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79D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auto"/>
          <w:spacing w:val="0"/>
          <w:sz w:val="48"/>
          <w:szCs w:val="48"/>
        </w:rPr>
      </w:pPr>
      <w:r>
        <w:rPr>
          <w:rFonts w:hint="eastAsia" w:ascii="宋体" w:hAnsi="宋体" w:eastAsia="宋体" w:cs="宋体"/>
          <w:b/>
          <w:bCs/>
          <w:i w:val="0"/>
          <w:iCs w:val="0"/>
          <w:caps w:val="0"/>
          <w:color w:val="auto"/>
          <w:spacing w:val="0"/>
          <w:kern w:val="0"/>
          <w:sz w:val="48"/>
          <w:szCs w:val="48"/>
          <w:bdr w:val="none" w:color="auto" w:sz="0" w:space="0"/>
          <w:shd w:val="clear" w:fill="FFFFFF"/>
          <w:lang w:val="en-US" w:eastAsia="zh-CN" w:bidi="ar"/>
        </w:rPr>
        <w:t>同江市卫生健康局政务信息公开指南</w:t>
      </w:r>
    </w:p>
    <w:p w14:paraId="7347E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i w:val="0"/>
          <w:iCs w:val="0"/>
          <w:caps w:val="0"/>
          <w:color w:val="auto"/>
          <w:spacing w:val="0"/>
          <w:sz w:val="27"/>
          <w:szCs w:val="27"/>
          <w:bdr w:val="none" w:color="auto" w:sz="0" w:space="0"/>
          <w:shd w:val="clear" w:fill="FFFFFF"/>
        </w:rPr>
      </w:pPr>
    </w:p>
    <w:p w14:paraId="27F7B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bookmarkStart w:id="0" w:name="_GoBack"/>
      <w:bookmarkEnd w:id="0"/>
      <w:r>
        <w:rPr>
          <w:rFonts w:hint="eastAsia" w:ascii="宋体" w:hAnsi="宋体" w:eastAsia="宋体" w:cs="宋体"/>
          <w:i w:val="0"/>
          <w:iCs w:val="0"/>
          <w:caps w:val="0"/>
          <w:color w:val="auto"/>
          <w:spacing w:val="0"/>
          <w:sz w:val="27"/>
          <w:szCs w:val="27"/>
          <w:bdr w:val="none" w:color="auto" w:sz="0" w:space="0"/>
          <w:shd w:val="clear" w:fill="FFFFFF"/>
        </w:rPr>
        <w:t>为更好地提供政府信息公开服务，便于公民、法人或者其他组织依法获取本机关的政府信息，根据《中华人民共和国政府信息公开条例》(以下简称《条例》)，编制本指南并实时更新。</w:t>
      </w:r>
    </w:p>
    <w:p w14:paraId="77147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一、主动公开政府信息</w:t>
      </w:r>
    </w:p>
    <w:p w14:paraId="5D32F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（一）公开内容</w:t>
      </w:r>
    </w:p>
    <w:p w14:paraId="7D8DE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1.机构职能，包括机构职责、机构信息、领导介绍、机构设置等；</w:t>
      </w:r>
    </w:p>
    <w:p w14:paraId="43C5CD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2.法规文件，包括与卫生健康工作相关的法律、法规、规章和本局制定的规范性文件和其他文件等；</w:t>
      </w:r>
    </w:p>
    <w:p w14:paraId="6C69B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3.规划计划活动，包括本局制定的中长期规划、近期规划和工作计划，以及开展的中长期活动等；</w:t>
      </w:r>
    </w:p>
    <w:p w14:paraId="78934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4.行政职责，包括本局在医疗卫生体制改革、医政管理、卫生监督、疾病控制、母婴保健、农村卫生、卫生应急等方面依法行使的行政职责等；</w:t>
      </w:r>
    </w:p>
    <w:p w14:paraId="4FDF6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5.业务动态，包括本局有关日常工作情况及行政许可、检查调研、新闻动态等。</w:t>
      </w:r>
    </w:p>
    <w:p w14:paraId="7D162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（二）公开方式</w:t>
      </w:r>
    </w:p>
    <w:p w14:paraId="773FE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1.市卫生健康局主动公开的信息，主要采取网上和微信公众号公开形式。同江市政府网站： https://www.tongjiang.gov.cn/;“健康同江公卫平台”微信平台。微信号：TJWSJSJ。</w:t>
      </w:r>
    </w:p>
    <w:p w14:paraId="5DF51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2.市卫生健康局公共查阅点设在市行政服务中心窗口；受理时间：周一至周五（法定节假日除外），上午8：30—11:30，下午13：30—17：00。</w:t>
      </w:r>
    </w:p>
    <w:p w14:paraId="7D368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二、依申请公开</w:t>
      </w:r>
    </w:p>
    <w:p w14:paraId="028F0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（一）受理机构</w:t>
      </w:r>
    </w:p>
    <w:p w14:paraId="0BA65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机构名称：同江市卫生健康局综合办公室</w:t>
      </w:r>
    </w:p>
    <w:p w14:paraId="13B59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办公地址：市卫生健康局办公室（同江市友谊路37号）</w:t>
      </w:r>
    </w:p>
    <w:p w14:paraId="6A174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CBC5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（二）受理程序</w:t>
      </w:r>
    </w:p>
    <w:p w14:paraId="1DD2B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768D0F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（三）申请渠道</w:t>
      </w:r>
    </w:p>
    <w:p w14:paraId="3480B9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1.通过互联网提出申请。申请人可登录同江市人民政府门户网站“https://www.tongjiang.gov.cn/gov_index.php”，直接在网上提出申请。</w:t>
      </w:r>
    </w:p>
    <w:p w14:paraId="0E50D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通过信函提出申请。申请人可将填写的《申请表》文本，通过信函方式发送至信息公开受理机构，提出信息公开申请。通过信函方式提出申请的，请在信封左下角注明“政府信息公开申请”字样。信函到达时间即为申请时间。（收件地址：同江市友谊路37号卫生健康局三楼综合办公室；收件电话：0454-2901764；邮政编码：156400）</w:t>
      </w:r>
    </w:p>
    <w:p w14:paraId="4E1C8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当面申请地址：同江市友谊路37号卫生健康局三楼综合办公室）</w:t>
      </w:r>
    </w:p>
    <w:p w14:paraId="3CF7AA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（四）申请处理</w:t>
      </w:r>
    </w:p>
    <w:p w14:paraId="15F7D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1.审查。收到申请人申请后，对申请要件是否完备进行审查，对要件不完备的将告知申请人予以补正。</w:t>
      </w:r>
    </w:p>
    <w:p w14:paraId="79359F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2.登记。对于《申请表》填写完整且申请人提供了有效身份证明的申请将即时登记，并根据收到申请的先后顺序进行处理。</w:t>
      </w:r>
    </w:p>
    <w:p w14:paraId="6F7AE2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3.答复。受理机构根据实际情况，对能够当场答复的，将当场予以答复；不能当场答复的，将自收到申请之日起20个工作日内予以答复；确需延长答复期限的，将延长20个工作日进行答复，并告知申请人。</w:t>
      </w:r>
    </w:p>
    <w:p w14:paraId="3A411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（五）收费标准</w:t>
      </w:r>
    </w:p>
    <w:p w14:paraId="1EB46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4884D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三、不予公开情形</w:t>
      </w:r>
    </w:p>
    <w:p w14:paraId="3409A5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60979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四、同江市卫生健康局信息公开工作机构</w:t>
      </w:r>
    </w:p>
    <w:p w14:paraId="131E8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工作机构：同江市卫生健康局综合办公室</w:t>
      </w:r>
    </w:p>
    <w:p w14:paraId="5E1EF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办公地址：市卫生健康局综合办公室（同江市友谊路37号）</w:t>
      </w:r>
    </w:p>
    <w:p w14:paraId="05601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办公时间：周一至周五，8:30—11:30，13:30—17:00（法定节假日除外）</w:t>
      </w:r>
    </w:p>
    <w:p w14:paraId="0DF48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联系电话：0454—2901764</w:t>
      </w:r>
    </w:p>
    <w:p w14:paraId="203E9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电子邮箱：tjswjjbgs@163.com(此邮箱不受理依申请公开）</w:t>
      </w:r>
    </w:p>
    <w:p w14:paraId="6E5B2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邮政编码：156400</w:t>
      </w:r>
    </w:p>
    <w:p w14:paraId="25A0A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五、监督和救济</w:t>
      </w:r>
    </w:p>
    <w:p w14:paraId="4ADAD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宋体" w:hAnsi="宋体" w:eastAsia="宋体" w:cs="宋体"/>
          <w:color w:val="auto"/>
          <w:sz w:val="27"/>
          <w:szCs w:val="27"/>
        </w:rPr>
      </w:pPr>
      <w:r>
        <w:rPr>
          <w:rFonts w:hint="eastAsia" w:ascii="宋体" w:hAnsi="宋体" w:eastAsia="宋体" w:cs="宋体"/>
          <w:i w:val="0"/>
          <w:iCs w:val="0"/>
          <w:caps w:val="0"/>
          <w:color w:val="auto"/>
          <w:spacing w:val="0"/>
          <w:sz w:val="27"/>
          <w:szCs w:val="27"/>
          <w:bdr w:val="none" w:color="auto" w:sz="0" w:space="0"/>
          <w:shd w:val="clear" w:fill="FFFFFF"/>
        </w:rPr>
        <w:t>公民、法人或者其他组织认为本机关在政府信息公开工作中侵犯其合法权益的，可以向上一级行政机关或者政府信息公开工作主管部门投诉、举报，也可以依法申请行政复议或者提起行政诉讼。</w:t>
      </w:r>
    </w:p>
    <w:p w14:paraId="3A71718A">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5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2025-04-19T11:39:07Z</dcterms:created>
  <dc:creator>MRG</dc:creator>
  <cp:lastModifiedBy>风腾电商</cp:lastModifiedBy>
  <dcterms:modified xsi:type="dcterms:W3CDTF">2025-04-19T11:39:43Z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363555060F334E73B3601E455BD3B09E_12</vt:lpwstr>
  </property>
</Properties>
</file>