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5AF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同江市文体广电和旅游局信息公开指南</w:t>
      </w:r>
    </w:p>
    <w:p w14:paraId="63799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29DA1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0BAC6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0F718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依据《全面推进依法行政实施纲要》和《黑龙江省政府信息公开规定》的文件精神，除法律、法规规定不宜公开以外，凡与人民群众切身利益密切相关的各类事项均属公开内容。</w:t>
      </w:r>
    </w:p>
    <w:p w14:paraId="0B822F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7198E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对于主动公开信息，本机关主要采取网上公开、微信公众号、拼音短视频、今日头条等方式进行公开。</w:t>
      </w:r>
    </w:p>
    <w:p w14:paraId="6947C0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网站网址为：</w:t>
      </w:r>
      <w:r>
        <w:rPr>
          <w:rFonts w:hint="eastAsia" w:ascii="宋体" w:hAnsi="宋体" w:eastAsia="宋体" w:cs="宋体"/>
          <w:i w:val="0"/>
          <w:iCs w:val="0"/>
          <w:caps w:val="0"/>
          <w:color w:val="auto"/>
          <w:spacing w:val="0"/>
          <w:sz w:val="27"/>
          <w:szCs w:val="27"/>
          <w:u w:val="none"/>
          <w:bdr w:val="none" w:color="auto" w:sz="0" w:space="0"/>
          <w:shd w:val="clear" w:fill="FFFFFF"/>
        </w:rPr>
        <w:fldChar w:fldCharType="begin"/>
      </w:r>
      <w:r>
        <w:rPr>
          <w:rFonts w:hint="eastAsia" w:ascii="宋体" w:hAnsi="宋体" w:eastAsia="宋体" w:cs="宋体"/>
          <w:i w:val="0"/>
          <w:iCs w:val="0"/>
          <w:caps w:val="0"/>
          <w:color w:val="auto"/>
          <w:spacing w:val="0"/>
          <w:sz w:val="27"/>
          <w:szCs w:val="27"/>
          <w:u w:val="none"/>
          <w:bdr w:val="none" w:color="auto" w:sz="0" w:space="0"/>
          <w:shd w:val="clear" w:fill="FFFFFF"/>
        </w:rPr>
        <w:instrText xml:space="preserve"> HYPERLINK "https://tongjiang.ftxcx.net/" </w:instrText>
      </w:r>
      <w:r>
        <w:rPr>
          <w:rFonts w:hint="eastAsia" w:ascii="宋体" w:hAnsi="宋体" w:eastAsia="宋体" w:cs="宋体"/>
          <w:i w:val="0"/>
          <w:iCs w:val="0"/>
          <w:caps w:val="0"/>
          <w:color w:val="auto"/>
          <w:spacing w:val="0"/>
          <w:sz w:val="27"/>
          <w:szCs w:val="27"/>
          <w:u w:val="none"/>
          <w:bdr w:val="none" w:color="auto" w:sz="0" w:space="0"/>
          <w:shd w:val="clear" w:fill="FFFFFF"/>
        </w:rPr>
        <w:fldChar w:fldCharType="separate"/>
      </w:r>
      <w:r>
        <w:rPr>
          <w:rStyle w:val="5"/>
          <w:rFonts w:hint="eastAsia" w:ascii="宋体" w:hAnsi="宋体" w:eastAsia="宋体" w:cs="宋体"/>
          <w:i w:val="0"/>
          <w:iCs w:val="0"/>
          <w:caps w:val="0"/>
          <w:color w:val="auto"/>
          <w:spacing w:val="0"/>
          <w:sz w:val="27"/>
          <w:szCs w:val="27"/>
          <w:u w:val="none"/>
          <w:bdr w:val="none" w:color="auto" w:sz="0" w:space="0"/>
          <w:shd w:val="clear" w:fill="FFFFFF"/>
        </w:rPr>
        <w:t>https://tongjiang.ftxcx.net/</w:t>
      </w:r>
      <w:r>
        <w:rPr>
          <w:rFonts w:hint="eastAsia" w:ascii="宋体" w:hAnsi="宋体" w:eastAsia="宋体" w:cs="宋体"/>
          <w:i w:val="0"/>
          <w:iCs w:val="0"/>
          <w:caps w:val="0"/>
          <w:color w:val="auto"/>
          <w:spacing w:val="0"/>
          <w:sz w:val="27"/>
          <w:szCs w:val="27"/>
          <w:u w:val="none"/>
          <w:bdr w:val="none" w:color="auto" w:sz="0" w:space="0"/>
          <w:shd w:val="clear" w:fill="FFFFFF"/>
        </w:rPr>
        <w:fldChar w:fldCharType="end"/>
      </w:r>
    </w:p>
    <w:p w14:paraId="55B15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微信公众号为：文旅同江（tongjiangwenlv)</w:t>
      </w:r>
    </w:p>
    <w:p w14:paraId="16D2A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抖音短视频为：同江文旅（tongjiangwenlv)</w:t>
      </w:r>
    </w:p>
    <w:p w14:paraId="1812B9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74B624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615AF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机构名称：同江市文体广电和旅游局办公室</w:t>
      </w:r>
    </w:p>
    <w:p w14:paraId="2FACD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办公地址：同江市大直路西段56号</w:t>
      </w:r>
    </w:p>
    <w:p w14:paraId="6E7EA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0E604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472D1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w:t>
      </w:r>
      <w:r>
        <w:rPr>
          <w:rFonts w:hint="eastAsia" w:ascii="宋体" w:hAnsi="宋体" w:eastAsia="宋体" w:cs="宋体"/>
          <w:i w:val="0"/>
          <w:iCs w:val="0"/>
          <w:caps w:val="0"/>
          <w:color w:val="auto"/>
          <w:spacing w:val="0"/>
          <w:sz w:val="27"/>
          <w:szCs w:val="27"/>
          <w:u w:val="none"/>
          <w:bdr w:val="none" w:color="auto" w:sz="0" w:space="0"/>
          <w:shd w:val="clear" w:fill="FFFFFF"/>
        </w:rPr>
        <w:fldChar w:fldCharType="begin"/>
      </w:r>
      <w:r>
        <w:rPr>
          <w:rFonts w:hint="eastAsia" w:ascii="宋体" w:hAnsi="宋体" w:eastAsia="宋体" w:cs="宋体"/>
          <w:i w:val="0"/>
          <w:iCs w:val="0"/>
          <w:caps w:val="0"/>
          <w:color w:val="auto"/>
          <w:spacing w:val="0"/>
          <w:sz w:val="27"/>
          <w:szCs w:val="27"/>
          <w:u w:val="none"/>
          <w:bdr w:val="none" w:color="auto" w:sz="0" w:space="0"/>
          <w:shd w:val="clear" w:fill="FFFFFF"/>
        </w:rPr>
        <w:instrText xml:space="preserve"> HYPERLINK "https://tongjiang.ftxcx.net/" </w:instrText>
      </w:r>
      <w:r>
        <w:rPr>
          <w:rFonts w:hint="eastAsia" w:ascii="宋体" w:hAnsi="宋体" w:eastAsia="宋体" w:cs="宋体"/>
          <w:i w:val="0"/>
          <w:iCs w:val="0"/>
          <w:caps w:val="0"/>
          <w:color w:val="auto"/>
          <w:spacing w:val="0"/>
          <w:sz w:val="27"/>
          <w:szCs w:val="27"/>
          <w:u w:val="none"/>
          <w:bdr w:val="none" w:color="auto" w:sz="0" w:space="0"/>
          <w:shd w:val="clear" w:fill="FFFFFF"/>
        </w:rPr>
        <w:fldChar w:fldCharType="separate"/>
      </w:r>
      <w:r>
        <w:rPr>
          <w:rStyle w:val="5"/>
          <w:rFonts w:hint="eastAsia" w:ascii="宋体" w:hAnsi="宋体" w:eastAsia="宋体" w:cs="宋体"/>
          <w:i w:val="0"/>
          <w:iCs w:val="0"/>
          <w:caps w:val="0"/>
          <w:color w:val="auto"/>
          <w:spacing w:val="0"/>
          <w:sz w:val="27"/>
          <w:szCs w:val="27"/>
          <w:u w:val="none"/>
          <w:bdr w:val="none" w:color="auto" w:sz="0" w:space="0"/>
          <w:shd w:val="clear" w:fill="FFFFFF"/>
        </w:rPr>
        <w:t>https://tongjiang.ftxcx.net/</w:t>
      </w:r>
      <w:r>
        <w:rPr>
          <w:rFonts w:hint="eastAsia" w:ascii="宋体" w:hAnsi="宋体" w:eastAsia="宋体" w:cs="宋体"/>
          <w:i w:val="0"/>
          <w:iCs w:val="0"/>
          <w:caps w:val="0"/>
          <w:color w:val="auto"/>
          <w:spacing w:val="0"/>
          <w:sz w:val="27"/>
          <w:szCs w:val="27"/>
          <w:u w:val="none"/>
          <w:bdr w:val="none" w:color="auto" w:sz="0" w:space="0"/>
          <w:shd w:val="clear" w:fill="FFFFFF"/>
        </w:rPr>
        <w:fldChar w:fldCharType="end"/>
      </w:r>
      <w:r>
        <w:rPr>
          <w:rFonts w:hint="eastAsia" w:ascii="宋体" w:hAnsi="宋体" w:eastAsia="宋体" w:cs="宋体"/>
          <w:i w:val="0"/>
          <w:iCs w:val="0"/>
          <w:caps w:val="0"/>
          <w:color w:val="auto"/>
          <w:spacing w:val="0"/>
          <w:sz w:val="27"/>
          <w:szCs w:val="27"/>
          <w:bdr w:val="none" w:color="auto" w:sz="0" w:space="0"/>
          <w:shd w:val="clear" w:fill="FFFFFF"/>
        </w:rPr>
        <w:t>）下载，《申请表》复制有效。为提高处理效率，申请人对所需信息的描述应尽量详细、明确，若有可能，请提供信息的标题、发布时间、文号或者其他有助于本机关明确该信息载体的提示。</w:t>
      </w:r>
    </w:p>
    <w:p w14:paraId="21A4FA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7C46D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1.通过互联网提出申请。申请人可登录陆同江市人民政府门户网站“</w:t>
      </w:r>
      <w:r>
        <w:rPr>
          <w:rFonts w:hint="eastAsia" w:ascii="宋体" w:hAnsi="宋体" w:eastAsia="宋体" w:cs="宋体"/>
          <w:i w:val="0"/>
          <w:iCs w:val="0"/>
          <w:caps w:val="0"/>
          <w:color w:val="auto"/>
          <w:spacing w:val="0"/>
          <w:sz w:val="27"/>
          <w:szCs w:val="27"/>
          <w:u w:val="none"/>
          <w:bdr w:val="none" w:color="auto" w:sz="0" w:space="0"/>
          <w:shd w:val="clear" w:fill="FFFFFF"/>
        </w:rPr>
        <w:fldChar w:fldCharType="begin"/>
      </w:r>
      <w:r>
        <w:rPr>
          <w:rFonts w:hint="eastAsia" w:ascii="宋体" w:hAnsi="宋体" w:eastAsia="宋体" w:cs="宋体"/>
          <w:i w:val="0"/>
          <w:iCs w:val="0"/>
          <w:caps w:val="0"/>
          <w:color w:val="auto"/>
          <w:spacing w:val="0"/>
          <w:sz w:val="27"/>
          <w:szCs w:val="27"/>
          <w:u w:val="none"/>
          <w:bdr w:val="none" w:color="auto" w:sz="0" w:space="0"/>
          <w:shd w:val="clear" w:fill="FFFFFF"/>
        </w:rPr>
        <w:instrText xml:space="preserve"> HYPERLINK "https://tongjiang.ftxcx.net/" </w:instrText>
      </w:r>
      <w:r>
        <w:rPr>
          <w:rFonts w:hint="eastAsia" w:ascii="宋体" w:hAnsi="宋体" w:eastAsia="宋体" w:cs="宋体"/>
          <w:i w:val="0"/>
          <w:iCs w:val="0"/>
          <w:caps w:val="0"/>
          <w:color w:val="auto"/>
          <w:spacing w:val="0"/>
          <w:sz w:val="27"/>
          <w:szCs w:val="27"/>
          <w:u w:val="none"/>
          <w:bdr w:val="none" w:color="auto" w:sz="0" w:space="0"/>
          <w:shd w:val="clear" w:fill="FFFFFF"/>
        </w:rPr>
        <w:fldChar w:fldCharType="separate"/>
      </w:r>
      <w:r>
        <w:rPr>
          <w:rStyle w:val="5"/>
          <w:rFonts w:hint="eastAsia" w:ascii="宋体" w:hAnsi="宋体" w:eastAsia="宋体" w:cs="宋体"/>
          <w:i w:val="0"/>
          <w:iCs w:val="0"/>
          <w:caps w:val="0"/>
          <w:color w:val="auto"/>
          <w:spacing w:val="0"/>
          <w:sz w:val="27"/>
          <w:szCs w:val="27"/>
          <w:u w:val="none"/>
          <w:bdr w:val="none" w:color="auto" w:sz="0" w:space="0"/>
          <w:shd w:val="clear" w:fill="FFFFFF"/>
        </w:rPr>
        <w:t>https://tongjiang.ftxcx.net/</w:t>
      </w:r>
      <w:r>
        <w:rPr>
          <w:rFonts w:hint="eastAsia" w:ascii="宋体" w:hAnsi="宋体" w:eastAsia="宋体" w:cs="宋体"/>
          <w:i w:val="0"/>
          <w:iCs w:val="0"/>
          <w:caps w:val="0"/>
          <w:color w:val="auto"/>
          <w:spacing w:val="0"/>
          <w:sz w:val="27"/>
          <w:szCs w:val="27"/>
          <w:u w:val="none"/>
          <w:bdr w:val="none" w:color="auto" w:sz="0" w:space="0"/>
          <w:shd w:val="clear" w:fill="FFFFFF"/>
        </w:rPr>
        <w:fldChar w:fldCharType="end"/>
      </w:r>
      <w:r>
        <w:rPr>
          <w:rFonts w:hint="eastAsia" w:ascii="宋体" w:hAnsi="宋体" w:eastAsia="宋体" w:cs="宋体"/>
          <w:i w:val="0"/>
          <w:iCs w:val="0"/>
          <w:caps w:val="0"/>
          <w:color w:val="auto"/>
          <w:spacing w:val="0"/>
          <w:sz w:val="27"/>
          <w:szCs w:val="27"/>
          <w:bdr w:val="none" w:color="auto" w:sz="0" w:space="0"/>
          <w:shd w:val="clear" w:fill="FFFFFF"/>
        </w:rPr>
        <w:t>”，直接在网上提出申请。</w:t>
      </w:r>
    </w:p>
    <w:p w14:paraId="48EDC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大直路西段56号,同江市文体广电和旅游局办公室；收件电话：0454-2935030；邮政编码：156400）</w:t>
      </w:r>
    </w:p>
    <w:p w14:paraId="5AC4E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文体广电和旅游局办公室）</w:t>
      </w:r>
    </w:p>
    <w:p w14:paraId="6F0C0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230F6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09CF4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6189C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3BF56B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3DF61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3A54B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2F533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63A35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四、同江市文体广电和旅游局信息公开工作机构</w:t>
      </w:r>
    </w:p>
    <w:p w14:paraId="6B542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工作机构：同江市文体广电和旅游局办公室</w:t>
      </w:r>
    </w:p>
    <w:p w14:paraId="71B72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办公地址：同江市大直路西段56号</w:t>
      </w:r>
    </w:p>
    <w:p w14:paraId="4877C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3BA3A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联系电话：0454—2935030</w:t>
      </w:r>
    </w:p>
    <w:p w14:paraId="54EAD3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电子邮箱：tjwtglj@163.com(此邮箱不受理依申请公开）</w:t>
      </w:r>
    </w:p>
    <w:p w14:paraId="689C31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105CCD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6100F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6B1C79B8">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07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2025-04-19T10:56:05Z</dcterms:created>
  <dc:creator>MRG</dc:creator>
  <cp:lastModifiedBy>风腾电商</cp:lastModifiedBy>
  <dcterms:modified xsi:type="dcterms:W3CDTF">2025-04-19T10:56:32Z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E06A4ABDE62046C9BC792FE29B1D5D60_12</vt:lpwstr>
  </property>
</Properties>
</file>