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98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40"/>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olor w:val="333333"/>
          <w:spacing w:val="0"/>
          <w:sz w:val="44"/>
          <w:szCs w:val="44"/>
          <w:lang w:val="en-US" w:eastAsia="zh-CN"/>
        </w:rPr>
        <w:t>交通运输局</w:t>
      </w:r>
      <w:r>
        <w:rPr>
          <w:rFonts w:hint="eastAsia" w:ascii="方正小标宋简体" w:hAnsi="方正小标宋简体" w:eastAsia="方正小标宋简体" w:cs="方正小标宋简体"/>
          <w:i w:val="0"/>
          <w:iCs w:val="0"/>
          <w:caps w:val="0"/>
          <w:color w:val="333333"/>
          <w:spacing w:val="0"/>
          <w:sz w:val="44"/>
          <w:szCs w:val="44"/>
        </w:rPr>
        <w:t>信息公开指南</w:t>
      </w:r>
    </w:p>
    <w:p w14:paraId="3DEE70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rPr>
        <w:t>为更好地提供政府信息公开服务，便于公民、法人或者其他组织依法获取本机关的政府信息，根据《中华人民共和国政府信息公开条例》</w:t>
      </w:r>
      <w:r>
        <w:rPr>
          <w:rFonts w:hint="eastAsia"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以下简称《条例》</w:t>
      </w:r>
      <w:r>
        <w:rPr>
          <w:rFonts w:hint="eastAsia"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，编制本指南并实时更新。</w:t>
      </w:r>
    </w:p>
    <w:p w14:paraId="2EA62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b w:val="0"/>
          <w:bCs w:val="0"/>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lang w:val="en-US" w:eastAsia="zh-CN"/>
        </w:rPr>
        <w:t>一、主动公开政府信息</w:t>
      </w:r>
    </w:p>
    <w:p w14:paraId="735096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楷体_GB2312" w:hAnsi="楷体_GB2312" w:eastAsia="楷体_GB2312" w:cs="楷体_GB2312"/>
          <w:b/>
          <w:bCs/>
          <w:i w:val="0"/>
          <w:iCs w:val="0"/>
          <w:caps w:val="0"/>
          <w:color w:val="333333"/>
          <w:spacing w:val="0"/>
          <w:sz w:val="32"/>
          <w:szCs w:val="32"/>
          <w:lang w:val="en-US" w:eastAsia="zh-CN"/>
        </w:rPr>
      </w:pPr>
      <w:r>
        <w:rPr>
          <w:rFonts w:hint="eastAsia" w:ascii="楷体_GB2312" w:hAnsi="楷体_GB2312" w:eastAsia="楷体_GB2312" w:cs="楷体_GB2312"/>
          <w:b/>
          <w:bCs/>
          <w:i w:val="0"/>
          <w:iCs w:val="0"/>
          <w:caps w:val="0"/>
          <w:color w:val="333333"/>
          <w:spacing w:val="0"/>
          <w:sz w:val="32"/>
          <w:szCs w:val="32"/>
        </w:rPr>
        <w:t>（一）公开</w:t>
      </w:r>
      <w:r>
        <w:rPr>
          <w:rFonts w:hint="eastAsia" w:ascii="楷体_GB2312" w:hAnsi="楷体_GB2312" w:eastAsia="楷体_GB2312" w:cs="楷体_GB2312"/>
          <w:b/>
          <w:bCs/>
          <w:i w:val="0"/>
          <w:iCs w:val="0"/>
          <w:caps w:val="0"/>
          <w:color w:val="333333"/>
          <w:spacing w:val="0"/>
          <w:sz w:val="32"/>
          <w:szCs w:val="32"/>
          <w:lang w:val="en-US" w:eastAsia="zh-CN"/>
        </w:rPr>
        <w:t>内容</w:t>
      </w:r>
    </w:p>
    <w:p w14:paraId="7A0EAD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条例》第三章，及按照国家有关规定应当主动公开的政府信息。主要包括：依据《全面推进依法行政实施纲要》和《黑龙江省政府信息公开规定》的文件精神，除法律、法规规定不宜公开以外，凡与人民群众切身利益密切相关的各类事项均属公开内容。</w:t>
      </w:r>
    </w:p>
    <w:p w14:paraId="7719E3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楷体_GB2312" w:hAnsi="楷体_GB2312" w:eastAsia="楷体_GB2312" w:cs="楷体_GB2312"/>
          <w:b/>
          <w:bCs/>
          <w:i w:val="0"/>
          <w:iCs w:val="0"/>
          <w:caps w:val="0"/>
          <w:color w:val="333333"/>
          <w:spacing w:val="0"/>
          <w:sz w:val="32"/>
          <w:szCs w:val="32"/>
          <w:lang w:eastAsia="zh-CN"/>
        </w:rPr>
      </w:pPr>
      <w:r>
        <w:rPr>
          <w:rFonts w:hint="eastAsia" w:ascii="楷体_GB2312" w:hAnsi="楷体_GB2312" w:eastAsia="楷体_GB2312" w:cs="楷体_GB2312"/>
          <w:b/>
          <w:bCs/>
          <w:i w:val="0"/>
          <w:iCs w:val="0"/>
          <w:caps w:val="0"/>
          <w:color w:val="333333"/>
          <w:spacing w:val="0"/>
          <w:sz w:val="32"/>
          <w:szCs w:val="32"/>
          <w:lang w:eastAsia="zh-CN"/>
        </w:rPr>
        <w:t>（</w:t>
      </w:r>
      <w:r>
        <w:rPr>
          <w:rFonts w:hint="eastAsia" w:ascii="楷体_GB2312" w:hAnsi="楷体_GB2312" w:eastAsia="楷体_GB2312" w:cs="楷体_GB2312"/>
          <w:b/>
          <w:bCs/>
          <w:i w:val="0"/>
          <w:iCs w:val="0"/>
          <w:caps w:val="0"/>
          <w:color w:val="333333"/>
          <w:spacing w:val="0"/>
          <w:sz w:val="32"/>
          <w:szCs w:val="32"/>
          <w:lang w:val="en-US" w:eastAsia="zh-CN"/>
        </w:rPr>
        <w:t>二</w:t>
      </w:r>
      <w:r>
        <w:rPr>
          <w:rFonts w:hint="eastAsia" w:ascii="楷体_GB2312" w:hAnsi="楷体_GB2312" w:eastAsia="楷体_GB2312" w:cs="楷体_GB2312"/>
          <w:b/>
          <w:bCs/>
          <w:i w:val="0"/>
          <w:iCs w:val="0"/>
          <w:caps w:val="0"/>
          <w:color w:val="333333"/>
          <w:spacing w:val="0"/>
          <w:sz w:val="32"/>
          <w:szCs w:val="32"/>
          <w:lang w:eastAsia="zh-CN"/>
        </w:rPr>
        <w:t>）</w:t>
      </w:r>
      <w:r>
        <w:rPr>
          <w:rFonts w:hint="default" w:ascii="楷体_GB2312" w:hAnsi="楷体_GB2312" w:eastAsia="楷体_GB2312" w:cs="楷体_GB2312"/>
          <w:b/>
          <w:bCs/>
          <w:i w:val="0"/>
          <w:iCs w:val="0"/>
          <w:caps w:val="0"/>
          <w:color w:val="333333"/>
          <w:spacing w:val="0"/>
          <w:sz w:val="32"/>
          <w:szCs w:val="32"/>
        </w:rPr>
        <w:t>公开</w:t>
      </w:r>
      <w:r>
        <w:rPr>
          <w:rFonts w:hint="eastAsia" w:ascii="楷体_GB2312" w:hAnsi="楷体_GB2312" w:eastAsia="楷体_GB2312" w:cs="楷体_GB2312"/>
          <w:b/>
          <w:bCs/>
          <w:i w:val="0"/>
          <w:iCs w:val="0"/>
          <w:caps w:val="0"/>
          <w:color w:val="333333"/>
          <w:spacing w:val="0"/>
          <w:sz w:val="32"/>
          <w:szCs w:val="32"/>
          <w:lang w:val="en-US" w:eastAsia="zh-CN"/>
        </w:rPr>
        <w:t>方式</w:t>
      </w:r>
      <w:bookmarkStart w:id="0" w:name="_GoBack"/>
      <w:bookmarkEnd w:id="0"/>
    </w:p>
    <w:p w14:paraId="1F1DFB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对于主动公开信息，本机关主要采取网上公开的形式，在同江市政府网站上公开查阅，网址：</w:t>
      </w:r>
      <w:r>
        <w:rPr>
          <w:rFonts w:hint="eastAsia" w:ascii="Times New Roman" w:hAnsi="Times New Roman" w:eastAsia="仿宋_GB2312" w:cs="Times New Roman"/>
          <w:i w:val="0"/>
          <w:iCs w:val="0"/>
          <w:caps w:val="0"/>
          <w:color w:val="333333"/>
          <w:spacing w:val="0"/>
          <w:sz w:val="32"/>
          <w:szCs w:val="32"/>
          <w:u w:val="none"/>
          <w:lang w:val="en-US" w:eastAsia="zh-CN"/>
        </w:rPr>
        <w:t>https://www.tongjiang.gov.cn/ 。</w:t>
      </w:r>
    </w:p>
    <w:p w14:paraId="3F00F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黑体" w:hAnsi="黑体" w:eastAsia="黑体" w:cs="黑体"/>
          <w:b w:val="0"/>
          <w:bCs w:val="0"/>
          <w:i w:val="0"/>
          <w:iCs w:val="0"/>
          <w:caps w:val="0"/>
          <w:color w:val="333333"/>
          <w:spacing w:val="0"/>
          <w:sz w:val="32"/>
          <w:szCs w:val="32"/>
          <w:lang w:val="en-US" w:eastAsia="zh-CN"/>
        </w:rPr>
      </w:pPr>
      <w:r>
        <w:rPr>
          <w:rFonts w:hint="default" w:ascii="黑体" w:hAnsi="黑体" w:eastAsia="黑体" w:cs="黑体"/>
          <w:b w:val="0"/>
          <w:bCs w:val="0"/>
          <w:i w:val="0"/>
          <w:iCs w:val="0"/>
          <w:caps w:val="0"/>
          <w:color w:val="333333"/>
          <w:spacing w:val="0"/>
          <w:sz w:val="32"/>
          <w:szCs w:val="32"/>
          <w:lang w:val="en-US" w:eastAsia="zh-CN"/>
        </w:rPr>
        <w:t>二</w:t>
      </w:r>
      <w:r>
        <w:rPr>
          <w:rFonts w:hint="eastAsia" w:ascii="黑体" w:hAnsi="黑体" w:eastAsia="黑体" w:cs="黑体"/>
          <w:b w:val="0"/>
          <w:bCs w:val="0"/>
          <w:i w:val="0"/>
          <w:iCs w:val="0"/>
          <w:caps w:val="0"/>
          <w:color w:val="333333"/>
          <w:spacing w:val="0"/>
          <w:sz w:val="32"/>
          <w:szCs w:val="32"/>
          <w:lang w:val="en-US" w:eastAsia="zh-CN"/>
        </w:rPr>
        <w:t>、</w:t>
      </w:r>
      <w:r>
        <w:rPr>
          <w:rFonts w:hint="default" w:ascii="黑体" w:hAnsi="黑体" w:eastAsia="黑体" w:cs="黑体"/>
          <w:b w:val="0"/>
          <w:bCs w:val="0"/>
          <w:i w:val="0"/>
          <w:iCs w:val="0"/>
          <w:caps w:val="0"/>
          <w:color w:val="333333"/>
          <w:spacing w:val="0"/>
          <w:sz w:val="32"/>
          <w:szCs w:val="32"/>
          <w:lang w:val="en-US" w:eastAsia="zh-CN"/>
        </w:rPr>
        <w:t>依申请公开</w:t>
      </w:r>
    </w:p>
    <w:p w14:paraId="56863D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楷体_GB2312" w:hAnsi="楷体_GB2312" w:eastAsia="楷体_GB2312" w:cs="楷体_GB2312"/>
          <w:b/>
          <w:bCs/>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一</w:t>
      </w:r>
      <w:r>
        <w:rPr>
          <w:rFonts w:hint="default" w:ascii="楷体_GB2312" w:hAnsi="楷体_GB2312" w:eastAsia="楷体_GB2312" w:cs="楷体_GB2312"/>
          <w:b/>
          <w:bCs/>
          <w:i w:val="0"/>
          <w:iCs w:val="0"/>
          <w:caps w:val="0"/>
          <w:color w:val="333333"/>
          <w:spacing w:val="0"/>
          <w:sz w:val="32"/>
          <w:szCs w:val="32"/>
        </w:rPr>
        <w:t>）受理机构</w:t>
      </w:r>
    </w:p>
    <w:p w14:paraId="69BA5D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机构名称：</w:t>
      </w:r>
      <w:r>
        <w:rPr>
          <w:rFonts w:hint="default" w:ascii="Times New Roman" w:hAnsi="Times New Roman" w:eastAsia="仿宋_GB2312" w:cs="Times New Roman"/>
          <w:i w:val="0"/>
          <w:iCs w:val="0"/>
          <w:caps w:val="0"/>
          <w:color w:val="333333"/>
          <w:spacing w:val="0"/>
          <w:sz w:val="32"/>
          <w:szCs w:val="32"/>
        </w:rPr>
        <w:t>同江市</w:t>
      </w:r>
      <w:r>
        <w:rPr>
          <w:rFonts w:hint="eastAsia" w:ascii="Times New Roman" w:hAnsi="Times New Roman" w:eastAsia="仿宋_GB2312" w:cs="Times New Roman"/>
          <w:i w:val="0"/>
          <w:iCs w:val="0"/>
          <w:caps w:val="0"/>
          <w:color w:val="333333"/>
          <w:spacing w:val="0"/>
          <w:sz w:val="32"/>
          <w:szCs w:val="32"/>
          <w:lang w:val="en-US" w:eastAsia="zh-CN"/>
        </w:rPr>
        <w:t>交通运输局办公室</w:t>
      </w:r>
    </w:p>
    <w:p w14:paraId="6FDEB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rPr>
        <w:t>办公地址：同江市</w:t>
      </w:r>
      <w:r>
        <w:rPr>
          <w:rFonts w:hint="eastAsia" w:ascii="Times New Roman" w:hAnsi="Times New Roman" w:eastAsia="仿宋_GB2312" w:cs="Times New Roman"/>
          <w:i w:val="0"/>
          <w:iCs w:val="0"/>
          <w:caps w:val="0"/>
          <w:color w:val="333333"/>
          <w:spacing w:val="0"/>
          <w:sz w:val="32"/>
          <w:szCs w:val="32"/>
          <w:lang w:val="en-US" w:eastAsia="zh-CN"/>
        </w:rPr>
        <w:t>友谊路57号</w:t>
      </w:r>
    </w:p>
    <w:p w14:paraId="45BD7E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邮政编码：156400</w:t>
      </w:r>
    </w:p>
    <w:p w14:paraId="7525B8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二</w:t>
      </w:r>
      <w:r>
        <w:rPr>
          <w:rFonts w:hint="default" w:ascii="楷体_GB2312" w:hAnsi="楷体_GB2312" w:eastAsia="楷体_GB2312" w:cs="楷体_GB2312"/>
          <w:b/>
          <w:bCs/>
          <w:i w:val="0"/>
          <w:iCs w:val="0"/>
          <w:caps w:val="0"/>
          <w:color w:val="333333"/>
          <w:spacing w:val="0"/>
          <w:sz w:val="32"/>
          <w:szCs w:val="32"/>
        </w:rPr>
        <w:t>）</w:t>
      </w:r>
      <w:r>
        <w:rPr>
          <w:rFonts w:hint="default" w:ascii="楷体_GB2312" w:hAnsi="楷体_GB2312" w:eastAsia="楷体_GB2312" w:cs="楷体_GB2312"/>
          <w:b/>
          <w:bCs/>
          <w:i w:val="0"/>
          <w:iCs w:val="0"/>
          <w:caps w:val="0"/>
          <w:color w:val="333333"/>
          <w:spacing w:val="0"/>
          <w:sz w:val="32"/>
          <w:szCs w:val="32"/>
          <w:lang w:val="en-US" w:eastAsia="zh-CN"/>
        </w:rPr>
        <w:t>受理程序</w:t>
      </w:r>
    </w:p>
    <w:p w14:paraId="0070C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3EC146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lang w:val="en-US"/>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三</w:t>
      </w: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申请渠道</w:t>
      </w:r>
    </w:p>
    <w:p w14:paraId="31B607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1.</w:t>
      </w:r>
      <w:r>
        <w:rPr>
          <w:rFonts w:hint="default" w:ascii="Times New Roman" w:hAnsi="Times New Roman" w:eastAsia="仿宋_GB2312" w:cs="Times New Roman"/>
          <w:i w:val="0"/>
          <w:iCs w:val="0"/>
          <w:caps w:val="0"/>
          <w:color w:val="333333"/>
          <w:spacing w:val="0"/>
          <w:sz w:val="32"/>
          <w:szCs w:val="32"/>
        </w:rPr>
        <w:t>通过互联网提出申请。</w:t>
      </w:r>
      <w:r>
        <w:rPr>
          <w:rFonts w:hint="eastAsia" w:ascii="Times New Roman" w:hAnsi="Times New Roman" w:eastAsia="仿宋_GB2312" w:cs="Times New Roman"/>
          <w:i w:val="0"/>
          <w:iCs w:val="0"/>
          <w:caps w:val="0"/>
          <w:color w:val="333333"/>
          <w:spacing w:val="0"/>
          <w:sz w:val="32"/>
          <w:szCs w:val="32"/>
          <w:lang w:eastAsia="zh-CN"/>
        </w:rPr>
        <w:t>申请人可登录</w:t>
      </w:r>
      <w:r>
        <w:rPr>
          <w:rFonts w:hint="default" w:ascii="Times New Roman" w:hAnsi="Times New Roman" w:eastAsia="仿宋_GB2312" w:cs="Times New Roman"/>
          <w:i w:val="0"/>
          <w:iCs w:val="0"/>
          <w:caps w:val="0"/>
          <w:color w:val="333333"/>
          <w:spacing w:val="0"/>
          <w:sz w:val="32"/>
          <w:szCs w:val="32"/>
        </w:rPr>
        <w:t>同江市人民政府门户网站</w:t>
      </w:r>
      <w:r>
        <w:rPr>
          <w:rFonts w:hint="eastAsia" w:ascii="Times New Roman" w:hAnsi="Times New Roman" w:eastAsia="仿宋_GB2312" w:cs="Times New Roman"/>
          <w:i w:val="0"/>
          <w:iCs w:val="0"/>
          <w:caps w:val="0"/>
          <w:color w:val="333333"/>
          <w:spacing w:val="0"/>
          <w:sz w:val="32"/>
          <w:szCs w:val="32"/>
          <w:lang w:eastAsia="zh-CN"/>
        </w:rPr>
        <w:t>“https://www.tongjiang.gov.cn/gov_index.php”，</w:t>
      </w:r>
      <w:r>
        <w:rPr>
          <w:rFonts w:hint="default" w:ascii="Times New Roman" w:hAnsi="Times New Roman" w:eastAsia="仿宋_GB2312" w:cs="Times New Roman"/>
          <w:i w:val="0"/>
          <w:iCs w:val="0"/>
          <w:caps w:val="0"/>
          <w:color w:val="333333"/>
          <w:spacing w:val="0"/>
          <w:sz w:val="32"/>
          <w:szCs w:val="32"/>
        </w:rPr>
        <w:t>直接在网上提出申请。</w:t>
      </w:r>
    </w:p>
    <w:p w14:paraId="16607C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2.</w:t>
      </w:r>
      <w:r>
        <w:rPr>
          <w:rFonts w:hint="default" w:ascii="Times New Roman" w:hAnsi="Times New Roman" w:eastAsia="仿宋_GB2312" w:cs="Times New Roman"/>
          <w:i w:val="0"/>
          <w:iCs w:val="0"/>
          <w:caps w:val="0"/>
          <w:color w:val="333333"/>
          <w:spacing w:val="0"/>
          <w:sz w:val="32"/>
          <w:szCs w:val="32"/>
        </w:rPr>
        <w:t>通过信函提出申请。申请人可将填写的《申请表》文本，通过信函方式发送至信息公开受理机构，提出信息公开申请。通过信函方式提出申请的，请在信封左下角注明“政府信息公开申请”字样。信函到达时间即为申请时间</w:t>
      </w:r>
      <w:r>
        <w:rPr>
          <w:rFonts w:hint="eastAsia"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w:t>
      </w:r>
      <w:r>
        <w:rPr>
          <w:rFonts w:hint="eastAsia" w:ascii="Times New Roman" w:hAnsi="Times New Roman" w:eastAsia="仿宋_GB2312" w:cs="Times New Roman"/>
          <w:i w:val="0"/>
          <w:iCs w:val="0"/>
          <w:caps w:val="0"/>
          <w:color w:val="333333"/>
          <w:spacing w:val="0"/>
          <w:sz w:val="32"/>
          <w:szCs w:val="32"/>
          <w:lang w:val="en-US" w:eastAsia="zh-CN"/>
        </w:rPr>
        <w:t>收件</w:t>
      </w:r>
      <w:r>
        <w:rPr>
          <w:rFonts w:hint="default" w:ascii="Times New Roman" w:hAnsi="Times New Roman" w:eastAsia="仿宋_GB2312" w:cs="Times New Roman"/>
          <w:i w:val="0"/>
          <w:iCs w:val="0"/>
          <w:caps w:val="0"/>
          <w:color w:val="333333"/>
          <w:spacing w:val="0"/>
          <w:sz w:val="32"/>
          <w:szCs w:val="32"/>
        </w:rPr>
        <w:t>地址：同江市</w:t>
      </w:r>
      <w:r>
        <w:rPr>
          <w:rFonts w:hint="eastAsia" w:ascii="Times New Roman" w:hAnsi="Times New Roman" w:eastAsia="仿宋_GB2312" w:cs="Times New Roman"/>
          <w:i w:val="0"/>
          <w:iCs w:val="0"/>
          <w:caps w:val="0"/>
          <w:color w:val="333333"/>
          <w:spacing w:val="0"/>
          <w:sz w:val="32"/>
          <w:szCs w:val="32"/>
          <w:lang w:val="en-US" w:eastAsia="zh-CN"/>
        </w:rPr>
        <w:t>友谊路57号同江市交通运输局办公室收</w:t>
      </w:r>
      <w:r>
        <w:rPr>
          <w:rFonts w:hint="eastAsia" w:ascii="Times New Roman" w:hAnsi="Times New Roman" w:eastAsia="仿宋_GB2312" w:cs="Times New Roman"/>
          <w:i w:val="0"/>
          <w:iCs w:val="0"/>
          <w:caps w:val="0"/>
          <w:color w:val="333333"/>
          <w:spacing w:val="0"/>
          <w:sz w:val="32"/>
          <w:szCs w:val="32"/>
          <w:lang w:eastAsia="zh-CN"/>
        </w:rPr>
        <w:t>；</w:t>
      </w:r>
      <w:r>
        <w:rPr>
          <w:rFonts w:hint="eastAsia" w:ascii="Times New Roman" w:hAnsi="Times New Roman" w:eastAsia="仿宋_GB2312" w:cs="Times New Roman"/>
          <w:i w:val="0"/>
          <w:iCs w:val="0"/>
          <w:caps w:val="0"/>
          <w:color w:val="333333"/>
          <w:spacing w:val="0"/>
          <w:sz w:val="32"/>
          <w:szCs w:val="32"/>
          <w:lang w:val="en-US" w:eastAsia="zh-CN"/>
        </w:rPr>
        <w:t>收件电话：0454-2922806；邮政编码</w:t>
      </w:r>
      <w:r>
        <w:rPr>
          <w:rFonts w:hint="default" w:ascii="Times New Roman" w:hAnsi="Times New Roman" w:eastAsia="仿宋_GB2312" w:cs="Times New Roman"/>
          <w:i w:val="0"/>
          <w:iCs w:val="0"/>
          <w:caps w:val="0"/>
          <w:color w:val="333333"/>
          <w:spacing w:val="0"/>
          <w:sz w:val="32"/>
          <w:szCs w:val="32"/>
        </w:rPr>
        <w:t>：156400）</w:t>
      </w:r>
    </w:p>
    <w:p w14:paraId="4675D2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3.</w:t>
      </w:r>
      <w:r>
        <w:rPr>
          <w:rFonts w:hint="default" w:ascii="Times New Roman" w:hAnsi="Times New Roman" w:eastAsia="仿宋_GB2312" w:cs="Times New Roman"/>
          <w:i w:val="0"/>
          <w:iCs w:val="0"/>
          <w:caps w:val="0"/>
          <w:color w:val="333333"/>
          <w:spacing w:val="0"/>
          <w:sz w:val="32"/>
          <w:szCs w:val="32"/>
        </w:rPr>
        <w:t>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w:t>
      </w:r>
      <w:r>
        <w:rPr>
          <w:rFonts w:hint="eastAsia" w:ascii="Times New Roman" w:hAnsi="Times New Roman" w:eastAsia="仿宋_GB2312" w:cs="Times New Roman"/>
          <w:i w:val="0"/>
          <w:iCs w:val="0"/>
          <w:caps w:val="0"/>
          <w:color w:val="333333"/>
          <w:spacing w:val="0"/>
          <w:sz w:val="32"/>
          <w:szCs w:val="32"/>
          <w:lang w:val="en-US" w:eastAsia="zh-CN"/>
        </w:rPr>
        <w:t>当面申请</w:t>
      </w:r>
      <w:r>
        <w:rPr>
          <w:rFonts w:hint="default" w:ascii="Times New Roman" w:hAnsi="Times New Roman" w:eastAsia="仿宋_GB2312" w:cs="Times New Roman"/>
          <w:i w:val="0"/>
          <w:iCs w:val="0"/>
          <w:caps w:val="0"/>
          <w:color w:val="333333"/>
          <w:spacing w:val="0"/>
          <w:sz w:val="32"/>
          <w:szCs w:val="32"/>
        </w:rPr>
        <w:t>地址：同江市</w:t>
      </w:r>
      <w:r>
        <w:rPr>
          <w:rFonts w:hint="eastAsia" w:ascii="Times New Roman" w:hAnsi="Times New Roman" w:eastAsia="仿宋_GB2312" w:cs="Times New Roman"/>
          <w:i w:val="0"/>
          <w:iCs w:val="0"/>
          <w:caps w:val="0"/>
          <w:color w:val="333333"/>
          <w:spacing w:val="0"/>
          <w:sz w:val="32"/>
          <w:szCs w:val="32"/>
          <w:lang w:val="en-US" w:eastAsia="zh-CN"/>
        </w:rPr>
        <w:t>友谊路57号同江市交通运输局办公室</w:t>
      </w:r>
      <w:r>
        <w:rPr>
          <w:rFonts w:hint="default" w:ascii="Times New Roman" w:hAnsi="Times New Roman" w:eastAsia="仿宋_GB2312" w:cs="Times New Roman"/>
          <w:i w:val="0"/>
          <w:iCs w:val="0"/>
          <w:caps w:val="0"/>
          <w:color w:val="333333"/>
          <w:spacing w:val="0"/>
          <w:sz w:val="32"/>
          <w:szCs w:val="32"/>
        </w:rPr>
        <w:t>）</w:t>
      </w:r>
    </w:p>
    <w:p w14:paraId="277D94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四</w:t>
      </w:r>
      <w:r>
        <w:rPr>
          <w:rFonts w:hint="default" w:ascii="楷体_GB2312" w:hAnsi="楷体_GB2312" w:eastAsia="楷体_GB2312" w:cs="楷体_GB2312"/>
          <w:b/>
          <w:bCs/>
          <w:i w:val="0"/>
          <w:iCs w:val="0"/>
          <w:caps w:val="0"/>
          <w:color w:val="333333"/>
          <w:spacing w:val="0"/>
          <w:sz w:val="32"/>
          <w:szCs w:val="32"/>
        </w:rPr>
        <w:t>）申请处理</w:t>
      </w:r>
    </w:p>
    <w:p w14:paraId="452DA5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1.审查。收到申请人申请后，对申请要件是否完备进行审查，对要件不完备的将告知申请人予以补正。</w:t>
      </w:r>
    </w:p>
    <w:p w14:paraId="194101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2.登记。对于《申请表》填写完整且申请人提供了有效身份证明的申请将即时登记，并根据收到申请的先后顺序进行处理。</w:t>
      </w:r>
    </w:p>
    <w:p w14:paraId="7BEF68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3.答复。受理机构根据实际情况，对能够当场答复的，将当场予以答复；不能当场答复的，将自收到申请之日起20个工作日内予以答复；确需延长答复期限的，将延长20个工作日进行答复，并告知申请人。</w:t>
      </w:r>
    </w:p>
    <w:p w14:paraId="4A2A2A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highlight w:val="none"/>
        </w:rPr>
      </w:pPr>
      <w:r>
        <w:rPr>
          <w:rFonts w:hint="default" w:ascii="楷体_GB2312" w:hAnsi="楷体_GB2312" w:eastAsia="楷体_GB2312" w:cs="楷体_GB2312"/>
          <w:b/>
          <w:bCs/>
          <w:i w:val="0"/>
          <w:iCs w:val="0"/>
          <w:caps w:val="0"/>
          <w:color w:val="333333"/>
          <w:spacing w:val="0"/>
          <w:sz w:val="32"/>
          <w:szCs w:val="32"/>
          <w:highlight w:val="none"/>
        </w:rPr>
        <w:t>（</w:t>
      </w:r>
      <w:r>
        <w:rPr>
          <w:rFonts w:hint="eastAsia" w:ascii="楷体_GB2312" w:hAnsi="楷体_GB2312" w:eastAsia="楷体_GB2312" w:cs="楷体_GB2312"/>
          <w:b/>
          <w:bCs/>
          <w:i w:val="0"/>
          <w:iCs w:val="0"/>
          <w:caps w:val="0"/>
          <w:color w:val="333333"/>
          <w:spacing w:val="0"/>
          <w:sz w:val="32"/>
          <w:szCs w:val="32"/>
          <w:highlight w:val="none"/>
          <w:lang w:val="en-US" w:eastAsia="zh-CN"/>
        </w:rPr>
        <w:t>五</w:t>
      </w:r>
      <w:r>
        <w:rPr>
          <w:rFonts w:hint="default" w:ascii="楷体_GB2312" w:hAnsi="楷体_GB2312" w:eastAsia="楷体_GB2312" w:cs="楷体_GB2312"/>
          <w:b/>
          <w:bCs/>
          <w:i w:val="0"/>
          <w:iCs w:val="0"/>
          <w:caps w:val="0"/>
          <w:color w:val="333333"/>
          <w:spacing w:val="0"/>
          <w:sz w:val="32"/>
          <w:szCs w:val="32"/>
          <w:highlight w:val="none"/>
        </w:rPr>
        <w:t>）收费标准</w:t>
      </w:r>
    </w:p>
    <w:p w14:paraId="26E905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eastAsia" w:ascii="Times New Roman" w:hAnsi="Times New Roman" w:eastAsia="仿宋_GB2312" w:cs="Times New Roman"/>
          <w:i w:val="0"/>
          <w:iCs w:val="0"/>
          <w:caps w:val="0"/>
          <w:color w:val="333333"/>
          <w:spacing w:val="0"/>
          <w:sz w:val="32"/>
          <w:szCs w:val="32"/>
          <w:highlight w:val="none"/>
          <w:lang w:val="en-US" w:eastAsia="zh-CN"/>
        </w:rPr>
      </w:pPr>
      <w:r>
        <w:rPr>
          <w:rFonts w:hint="eastAsia" w:ascii="Times New Roman" w:hAnsi="Times New Roman" w:eastAsia="仿宋_GB2312" w:cs="Times New Roman"/>
          <w:i w:val="0"/>
          <w:iCs w:val="0"/>
          <w:caps w:val="0"/>
          <w:color w:val="333333"/>
          <w:spacing w:val="0"/>
          <w:sz w:val="32"/>
          <w:szCs w:val="32"/>
          <w:highlight w:val="none"/>
          <w:lang w:val="en-US" w:eastAsia="zh-CN"/>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3166E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eastAsia" w:ascii="黑体" w:hAnsi="黑体" w:eastAsia="黑体" w:cs="黑体"/>
          <w:i w:val="0"/>
          <w:iCs w:val="0"/>
          <w:caps w:val="0"/>
          <w:color w:val="333333"/>
          <w:spacing w:val="0"/>
          <w:sz w:val="32"/>
          <w:szCs w:val="32"/>
          <w:highlight w:val="none"/>
          <w:lang w:val="en-US" w:eastAsia="zh-CN"/>
        </w:rPr>
      </w:pPr>
      <w:r>
        <w:rPr>
          <w:rFonts w:hint="eastAsia" w:ascii="黑体" w:hAnsi="黑体" w:eastAsia="黑体" w:cs="黑体"/>
          <w:i w:val="0"/>
          <w:iCs w:val="0"/>
          <w:caps w:val="0"/>
          <w:color w:val="333333"/>
          <w:spacing w:val="0"/>
          <w:sz w:val="32"/>
          <w:szCs w:val="32"/>
          <w:highlight w:val="none"/>
          <w:lang w:val="en-US" w:eastAsia="zh-CN"/>
        </w:rPr>
        <w:t>三、不予公开情形</w:t>
      </w:r>
    </w:p>
    <w:p w14:paraId="74FB7F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highlight w:val="none"/>
        </w:rPr>
      </w:pPr>
      <w:r>
        <w:rPr>
          <w:rFonts w:hint="default" w:ascii="Times New Roman" w:hAnsi="Times New Roman" w:eastAsia="仿宋_GB2312" w:cs="Times New Roman"/>
          <w:i w:val="0"/>
          <w:iCs w:val="0"/>
          <w:caps w:val="0"/>
          <w:color w:val="333333"/>
          <w:spacing w:val="0"/>
          <w:sz w:val="32"/>
          <w:szCs w:val="32"/>
          <w:highlight w:val="none"/>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3D84C7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lang w:val="en-US" w:eastAsia="zh-CN"/>
        </w:rPr>
        <w:t>四</w:t>
      </w:r>
      <w:r>
        <w:rPr>
          <w:rFonts w:hint="eastAsia" w:ascii="黑体" w:hAnsi="黑体" w:eastAsia="黑体" w:cs="黑体"/>
          <w:i w:val="0"/>
          <w:iCs w:val="0"/>
          <w:caps w:val="0"/>
          <w:color w:val="333333"/>
          <w:spacing w:val="0"/>
          <w:sz w:val="32"/>
          <w:szCs w:val="32"/>
        </w:rPr>
        <w:t>、</w:t>
      </w:r>
      <w:r>
        <w:rPr>
          <w:rFonts w:hint="eastAsia" w:ascii="黑体" w:hAnsi="黑体" w:eastAsia="黑体" w:cs="黑体"/>
          <w:i w:val="0"/>
          <w:iCs w:val="0"/>
          <w:caps w:val="0"/>
          <w:color w:val="333333"/>
          <w:spacing w:val="0"/>
          <w:sz w:val="32"/>
          <w:szCs w:val="32"/>
          <w:lang w:val="en-US" w:eastAsia="zh-CN"/>
        </w:rPr>
        <w:t>同江</w:t>
      </w:r>
      <w:r>
        <w:rPr>
          <w:rFonts w:hint="eastAsia" w:ascii="黑体" w:hAnsi="黑体" w:eastAsia="黑体" w:cs="黑体"/>
          <w:i w:val="0"/>
          <w:iCs w:val="0"/>
          <w:caps w:val="0"/>
          <w:color w:val="333333"/>
          <w:spacing w:val="0"/>
          <w:sz w:val="32"/>
          <w:szCs w:val="32"/>
        </w:rPr>
        <w:t>市</w:t>
      </w:r>
      <w:r>
        <w:rPr>
          <w:rFonts w:hint="eastAsia" w:ascii="黑体" w:hAnsi="黑体" w:eastAsia="黑体" w:cs="黑体"/>
          <w:i w:val="0"/>
          <w:iCs w:val="0"/>
          <w:caps w:val="0"/>
          <w:color w:val="333333"/>
          <w:spacing w:val="0"/>
          <w:sz w:val="32"/>
          <w:szCs w:val="32"/>
          <w:lang w:val="en-US" w:eastAsia="zh-CN"/>
        </w:rPr>
        <w:t>交通运输局</w:t>
      </w:r>
      <w:r>
        <w:rPr>
          <w:rFonts w:hint="eastAsia" w:ascii="黑体" w:hAnsi="黑体" w:eastAsia="黑体" w:cs="黑体"/>
          <w:i w:val="0"/>
          <w:iCs w:val="0"/>
          <w:caps w:val="0"/>
          <w:color w:val="333333"/>
          <w:spacing w:val="0"/>
          <w:sz w:val="32"/>
          <w:szCs w:val="32"/>
        </w:rPr>
        <w:t>信息公开工作机构</w:t>
      </w:r>
    </w:p>
    <w:p w14:paraId="540E75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eastAsia" w:ascii="Times New Roman" w:hAnsi="Times New Roman" w:eastAsia="仿宋_GB2312" w:cs="Times New Roman"/>
          <w:i w:val="0"/>
          <w:iCs w:val="0"/>
          <w:caps w:val="0"/>
          <w:color w:val="333333"/>
          <w:spacing w:val="0"/>
          <w:sz w:val="32"/>
          <w:szCs w:val="32"/>
          <w:lang w:val="en-US" w:eastAsia="zh-CN"/>
        </w:rPr>
        <w:t>工作</w:t>
      </w:r>
      <w:r>
        <w:rPr>
          <w:rFonts w:hint="default" w:ascii="Times New Roman" w:hAnsi="Times New Roman" w:eastAsia="仿宋_GB2312" w:cs="Times New Roman"/>
          <w:i w:val="0"/>
          <w:iCs w:val="0"/>
          <w:caps w:val="0"/>
          <w:color w:val="333333"/>
          <w:spacing w:val="0"/>
          <w:sz w:val="32"/>
          <w:szCs w:val="32"/>
        </w:rPr>
        <w:t>机构：同江市</w:t>
      </w:r>
      <w:r>
        <w:rPr>
          <w:rFonts w:hint="eastAsia" w:ascii="Times New Roman" w:hAnsi="Times New Roman" w:eastAsia="仿宋_GB2312" w:cs="Times New Roman"/>
          <w:i w:val="0"/>
          <w:iCs w:val="0"/>
          <w:caps w:val="0"/>
          <w:color w:val="333333"/>
          <w:spacing w:val="0"/>
          <w:sz w:val="32"/>
          <w:szCs w:val="32"/>
          <w:lang w:val="en-US" w:eastAsia="zh-CN"/>
        </w:rPr>
        <w:t>交通运输局政策法规和行政审批股</w:t>
      </w:r>
    </w:p>
    <w:p w14:paraId="3BF613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rPr>
        <w:t>办公地址：同江市</w:t>
      </w:r>
      <w:r>
        <w:rPr>
          <w:rFonts w:hint="eastAsia" w:ascii="Times New Roman" w:hAnsi="Times New Roman" w:eastAsia="仿宋_GB2312" w:cs="Times New Roman"/>
          <w:i w:val="0"/>
          <w:iCs w:val="0"/>
          <w:caps w:val="0"/>
          <w:color w:val="333333"/>
          <w:spacing w:val="0"/>
          <w:sz w:val="32"/>
          <w:szCs w:val="32"/>
          <w:lang w:val="en-US" w:eastAsia="zh-CN"/>
        </w:rPr>
        <w:t>友谊路57号</w:t>
      </w:r>
    </w:p>
    <w:p w14:paraId="758FC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办公时间：</w:t>
      </w:r>
      <w:r>
        <w:rPr>
          <w:rFonts w:hint="eastAsia" w:ascii="Times New Roman" w:hAnsi="Times New Roman" w:eastAsia="仿宋_GB2312" w:cs="Times New Roman"/>
          <w:i w:val="0"/>
          <w:iCs w:val="0"/>
          <w:caps w:val="0"/>
          <w:color w:val="333333"/>
          <w:spacing w:val="0"/>
          <w:sz w:val="32"/>
          <w:szCs w:val="32"/>
          <w:lang w:val="en-US" w:eastAsia="zh-CN"/>
        </w:rPr>
        <w:t>周一至周五，</w:t>
      </w:r>
      <w:r>
        <w:rPr>
          <w:rFonts w:hint="default" w:ascii="Times New Roman" w:hAnsi="Times New Roman" w:eastAsia="仿宋_GB2312" w:cs="Times New Roman"/>
          <w:i w:val="0"/>
          <w:iCs w:val="0"/>
          <w:caps w:val="0"/>
          <w:color w:val="333333"/>
          <w:spacing w:val="0"/>
          <w:sz w:val="32"/>
          <w:szCs w:val="32"/>
        </w:rPr>
        <w:t>8:30—11:30，13:30—17:00（法定节假日除外）</w:t>
      </w:r>
    </w:p>
    <w:p w14:paraId="258CFA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i w:val="0"/>
          <w:iCs w:val="0"/>
          <w:caps w:val="0"/>
          <w:color w:val="333333"/>
          <w:spacing w:val="0"/>
          <w:sz w:val="32"/>
          <w:szCs w:val="32"/>
        </w:rPr>
        <w:t>联系电话：0454-2922806</w:t>
      </w:r>
    </w:p>
    <w:p w14:paraId="16962E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电子邮箱：</w:t>
      </w:r>
      <w:r>
        <w:rPr>
          <w:rFonts w:hint="eastAsia" w:ascii="Times New Roman" w:hAnsi="Times New Roman" w:eastAsia="仿宋_GB2312" w:cs="Times New Roman"/>
          <w:i w:val="0"/>
          <w:iCs w:val="0"/>
          <w:caps w:val="0"/>
          <w:color w:val="333333"/>
          <w:spacing w:val="0"/>
          <w:sz w:val="32"/>
          <w:szCs w:val="32"/>
          <w:lang w:val="en-US" w:eastAsia="zh-CN"/>
        </w:rPr>
        <w:t>tjsjtjbgs@126.com（</w:t>
      </w:r>
      <w:r>
        <w:rPr>
          <w:rFonts w:hint="default" w:ascii="Times New Roman" w:hAnsi="Times New Roman" w:eastAsia="仿宋_GB2312" w:cs="Times New Roman"/>
          <w:i w:val="0"/>
          <w:iCs w:val="0"/>
          <w:caps w:val="0"/>
          <w:color w:val="333333"/>
          <w:spacing w:val="0"/>
          <w:sz w:val="32"/>
          <w:szCs w:val="32"/>
        </w:rPr>
        <w:t>此邮箱不受理依申请公开）</w:t>
      </w:r>
    </w:p>
    <w:p w14:paraId="6F3AFF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邮政编码：156400</w:t>
      </w:r>
    </w:p>
    <w:p w14:paraId="13832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00"/>
        <w:jc w:val="left"/>
        <w:rPr>
          <w:sz w:val="24"/>
          <w:szCs w:val="24"/>
        </w:rPr>
      </w:pPr>
      <w:r>
        <w:rPr>
          <w:rFonts w:hint="eastAsia" w:ascii="黑体" w:hAnsi="宋体" w:eastAsia="黑体" w:cs="黑体"/>
          <w:i w:val="0"/>
          <w:iCs w:val="0"/>
          <w:caps w:val="0"/>
          <w:color w:val="333333"/>
          <w:spacing w:val="0"/>
          <w:kern w:val="0"/>
          <w:sz w:val="32"/>
          <w:szCs w:val="32"/>
          <w:lang w:val="en-US" w:eastAsia="zh-CN" w:bidi="ar"/>
        </w:rPr>
        <w:t>五、监督和救济</w:t>
      </w:r>
    </w:p>
    <w:p w14:paraId="21ECB4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eastAsia" w:ascii="Times New Roman" w:hAnsi="Times New Roman" w:eastAsia="仿宋_GB2312" w:cs="Times New Roman"/>
          <w:i w:val="0"/>
          <w:iCs w:val="0"/>
          <w:caps w:val="0"/>
          <w:color w:val="333333"/>
          <w:spacing w:val="0"/>
          <w:sz w:val="32"/>
          <w:szCs w:val="32"/>
          <w:lang w:val="en-US" w:eastAsia="zh-CN"/>
        </w:rPr>
        <w:t>公民、法人或者其他组织认为本机关在政府信息公开工作中侵犯其合法权益的，可以向上一级行政机关或者政府信息公开工作主管部门投诉、举报，也可以依法申请行政复议或者提起行政诉讼。</w:t>
      </w:r>
    </w:p>
    <w:p w14:paraId="7A6B1840"/>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YjAzOTljMjI5MzM5NDQyMWQ5ZTYwMTE3MDRlMWYifQ=="/>
  </w:docVars>
  <w:rsids>
    <w:rsidRoot w:val="0A0E6C20"/>
    <w:rsid w:val="01BA1962"/>
    <w:rsid w:val="076B1862"/>
    <w:rsid w:val="0A0E6C20"/>
    <w:rsid w:val="1434345E"/>
    <w:rsid w:val="1C1A47EF"/>
    <w:rsid w:val="1CA56F42"/>
    <w:rsid w:val="23692EBC"/>
    <w:rsid w:val="34564631"/>
    <w:rsid w:val="532400DB"/>
    <w:rsid w:val="624F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1573</Words>
  <Characters>1773</Characters>
  <Lines>0</Lines>
  <Paragraphs>0</Paragraphs>
  <TotalTime>15</TotalTime>
  <ScaleCrop>false</ScaleCrop>
  <LinksUpToDate>false</LinksUpToDate>
  <CharactersWithSpaces>1774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2024-10-12T07:55:00Z</dcterms:created>
  <dc:creator>刘曦曦</dc:creator>
  <cp:lastModifiedBy>我自岿然不动、坚如磐石</cp:lastModifiedBy>
  <dcterms:modified xsi:type="dcterms:W3CDTF">2024-11-01T01:32:22Z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F8BB7A50AD264F429CC86E60DD1D5B02_13</vt:lpwstr>
  </property>
</Properties>
</file>