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18F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宋体" w:hAnsi="宋体" w:eastAsia="宋体" w:cs="宋体"/>
          <w:b/>
          <w:bCs/>
          <w:i w:val="0"/>
          <w:iCs w:val="0"/>
          <w:caps w:val="0"/>
          <w:color w:val="auto"/>
          <w:spacing w:val="0"/>
          <w:sz w:val="48"/>
          <w:szCs w:val="48"/>
        </w:rPr>
      </w:pPr>
      <w:r>
        <w:rPr>
          <w:rFonts w:hint="eastAsia" w:ascii="宋体" w:hAnsi="宋体" w:eastAsia="宋体" w:cs="宋体"/>
          <w:b/>
          <w:bCs/>
          <w:i w:val="0"/>
          <w:iCs w:val="0"/>
          <w:caps w:val="0"/>
          <w:color w:val="auto"/>
          <w:spacing w:val="0"/>
          <w:kern w:val="0"/>
          <w:sz w:val="48"/>
          <w:szCs w:val="48"/>
          <w:bdr w:val="none" w:color="auto" w:sz="0" w:space="0"/>
          <w:shd w:val="clear" w:fill="FFFFFF"/>
          <w:lang w:val="en-US" w:eastAsia="zh-CN" w:bidi="ar"/>
        </w:rPr>
        <w:t>同江市人民政府外事办公室政府信息公开指南</w:t>
      </w:r>
    </w:p>
    <w:p w14:paraId="2E8097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bdr w:val="none" w:color="auto" w:sz="0" w:space="0"/>
          <w:shd w:val="clear" w:fill="FFFFFF"/>
        </w:rPr>
      </w:pPr>
    </w:p>
    <w:p w14:paraId="6E4D8A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bookmarkStart w:id="0" w:name="_GoBack"/>
      <w:bookmarkEnd w:id="0"/>
      <w:r>
        <w:rPr>
          <w:rFonts w:hint="eastAsia" w:ascii="宋体" w:hAnsi="宋体" w:eastAsia="宋体" w:cs="宋体"/>
          <w:i w:val="0"/>
          <w:iCs w:val="0"/>
          <w:caps w:val="0"/>
          <w:color w:val="auto"/>
          <w:spacing w:val="0"/>
          <w:sz w:val="27"/>
          <w:szCs w:val="27"/>
          <w:bdr w:val="none" w:color="auto" w:sz="0" w:space="0"/>
          <w:shd w:val="clear" w:fill="FFFFFF"/>
        </w:rPr>
        <w:t>为了更好地提供政府信息公开服务，便于公民、法人或者其他组织获取本机关的政府信息，根据《中华人民共和国政府信息公开条例》（以下简称《条例》），编制本指南并实时更新。</w:t>
      </w:r>
    </w:p>
    <w:p w14:paraId="16AC76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一、主动公开政府信息</w:t>
      </w:r>
    </w:p>
    <w:p w14:paraId="06697D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（一）公开内容</w:t>
      </w:r>
    </w:p>
    <w:p w14:paraId="557F20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本机关主动向社会公开的内容包括信息分类、发布机构、发文日期、名称等内容。</w:t>
      </w:r>
    </w:p>
    <w:p w14:paraId="113059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Style w:val="5"/>
          <w:rFonts w:hint="eastAsia" w:ascii="宋体" w:hAnsi="宋体" w:eastAsia="宋体" w:cs="宋体"/>
          <w:i w:val="0"/>
          <w:iCs w:val="0"/>
          <w:caps w:val="0"/>
          <w:color w:val="auto"/>
          <w:spacing w:val="0"/>
          <w:sz w:val="27"/>
          <w:szCs w:val="27"/>
          <w:bdr w:val="none" w:color="auto" w:sz="0" w:space="0"/>
          <w:shd w:val="clear" w:fill="FFFFFF"/>
        </w:rPr>
        <w:t>（二）公开方式</w:t>
      </w:r>
    </w:p>
    <w:p w14:paraId="2CB0D6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对于主动公开信息，本机关主要在同江市政府门户网站进行公开 网站地址为：（https://www.tongjiang.gov.cn/）</w:t>
      </w:r>
    </w:p>
    <w:p w14:paraId="3C415F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二、依申请公开</w:t>
      </w:r>
    </w:p>
    <w:p w14:paraId="16F954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（一）受理机构</w:t>
      </w:r>
    </w:p>
    <w:p w14:paraId="607077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机构名称：同江市人民政府外事办公室</w:t>
      </w:r>
    </w:p>
    <w:p w14:paraId="5CAAA7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办公地址：同江市大直路471号</w:t>
      </w:r>
    </w:p>
    <w:p w14:paraId="2E5EB1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邮政编码：156400</w:t>
      </w:r>
    </w:p>
    <w:p w14:paraId="0E800D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（二）受理程序</w:t>
      </w:r>
    </w:p>
    <w:p w14:paraId="7920A2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申请人向本机关申请公开政府信息，应填写《政府信息公开申请表》。《申请表》可以在受理机构处领取，也可以在同江市政府网站（</w:t>
      </w:r>
      <w:r>
        <w:rPr>
          <w:rFonts w:hint="eastAsia" w:ascii="宋体" w:hAnsi="宋体" w:eastAsia="宋体" w:cs="宋体"/>
          <w:i w:val="0"/>
          <w:iCs w:val="0"/>
          <w:caps w:val="0"/>
          <w:color w:val="auto"/>
          <w:spacing w:val="0"/>
          <w:sz w:val="27"/>
          <w:szCs w:val="27"/>
          <w:u w:val="none"/>
          <w:bdr w:val="none" w:color="auto" w:sz="0" w:space="0"/>
          <w:shd w:val="clear" w:fill="FFFFFF"/>
        </w:rPr>
        <w:fldChar w:fldCharType="begin"/>
      </w:r>
      <w:r>
        <w:rPr>
          <w:rFonts w:hint="eastAsia" w:ascii="宋体" w:hAnsi="宋体" w:eastAsia="宋体" w:cs="宋体"/>
          <w:i w:val="0"/>
          <w:iCs w:val="0"/>
          <w:caps w:val="0"/>
          <w:color w:val="auto"/>
          <w:spacing w:val="0"/>
          <w:sz w:val="27"/>
          <w:szCs w:val="27"/>
          <w:u w:val="none"/>
          <w:bdr w:val="none" w:color="auto" w:sz="0" w:space="0"/>
          <w:shd w:val="clear" w:fill="FFFFFF"/>
        </w:rPr>
        <w:instrText xml:space="preserve"> HYPERLINK "http://www.tongjiang.gov.cn/" </w:instrText>
      </w:r>
      <w:r>
        <w:rPr>
          <w:rFonts w:hint="eastAsia" w:ascii="宋体" w:hAnsi="宋体" w:eastAsia="宋体" w:cs="宋体"/>
          <w:i w:val="0"/>
          <w:iCs w:val="0"/>
          <w:caps w:val="0"/>
          <w:color w:val="auto"/>
          <w:spacing w:val="0"/>
          <w:sz w:val="27"/>
          <w:szCs w:val="27"/>
          <w:u w:val="none"/>
          <w:bdr w:val="none" w:color="auto" w:sz="0" w:space="0"/>
          <w:shd w:val="clear" w:fill="FFFFFF"/>
        </w:rPr>
        <w:fldChar w:fldCharType="separate"/>
      </w:r>
      <w:r>
        <w:rPr>
          <w:rStyle w:val="6"/>
          <w:rFonts w:hint="eastAsia" w:ascii="宋体" w:hAnsi="宋体" w:eastAsia="宋体" w:cs="宋体"/>
          <w:i w:val="0"/>
          <w:iCs w:val="0"/>
          <w:caps w:val="0"/>
          <w:color w:val="auto"/>
          <w:spacing w:val="0"/>
          <w:sz w:val="27"/>
          <w:szCs w:val="27"/>
          <w:u w:val="none"/>
          <w:bdr w:val="none" w:color="auto" w:sz="0" w:space="0"/>
          <w:shd w:val="clear" w:fill="FFFFFF"/>
        </w:rPr>
        <w:t>https://www.tongjiang.gov.cn/</w:t>
      </w:r>
      <w:r>
        <w:rPr>
          <w:rFonts w:hint="eastAsia" w:ascii="宋体" w:hAnsi="宋体" w:eastAsia="宋体" w:cs="宋体"/>
          <w:i w:val="0"/>
          <w:iCs w:val="0"/>
          <w:caps w:val="0"/>
          <w:color w:val="auto"/>
          <w:spacing w:val="0"/>
          <w:sz w:val="27"/>
          <w:szCs w:val="27"/>
          <w:u w:val="none"/>
          <w:bdr w:val="none" w:color="auto" w:sz="0" w:space="0"/>
          <w:shd w:val="clear" w:fill="FFFFFF"/>
        </w:rPr>
        <w:fldChar w:fldCharType="end"/>
      </w:r>
      <w:r>
        <w:rPr>
          <w:rFonts w:hint="eastAsia" w:ascii="宋体" w:hAnsi="宋体" w:eastAsia="宋体" w:cs="宋体"/>
          <w:i w:val="0"/>
          <w:iCs w:val="0"/>
          <w:caps w:val="0"/>
          <w:color w:val="auto"/>
          <w:spacing w:val="0"/>
          <w:sz w:val="27"/>
          <w:szCs w:val="27"/>
          <w:bdr w:val="none" w:color="auto" w:sz="0" w:space="0"/>
          <w:shd w:val="clear" w:fill="FFFFFF"/>
        </w:rPr>
        <w:t>）下载，《申请表》复制有效。为提高处理效率，申请人对所需信息的描述应尽量详细、明确，若有可能，请提供信息的标题、发布时间、文号或者其他有助于本机关明确该信息载体的提示。</w:t>
      </w:r>
    </w:p>
    <w:p w14:paraId="703E83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（三）申请渠道</w:t>
      </w:r>
    </w:p>
    <w:p w14:paraId="4C6A82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1.通过互联网提出申请。申请人可登录同江市人民政府门户网站“https://www.tongjiang.gov.cn/”，直接在网上提出申请。</w:t>
      </w:r>
    </w:p>
    <w:p w14:paraId="2B831D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2.通过信函提出申请。申请人可将填写的《申请表》文本，通过信函方式发送至信息公开受理机构，提出信息公开申请。通过信函方式提出申请的，请在信封左下角注明“政府信息公开申请”字样。信函到达时间即为申请时间。（收件地址：同江市大直路471号同江市人民政府外事办公室综合股；收件电话：0454-8979289；邮政编码：156400）</w:t>
      </w:r>
    </w:p>
    <w:p w14:paraId="4C0DE8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3.当面申请。申请人可到信息公开受理机构当场提出申请。如填写《申请表》确有困难的，申请人可以口头提出，由工作人员代为填写政府信息公开申请的受理单位不直接受理通过电话方式提出的申请，但申请人可通过电话咨询相应的服务地址。（当面申请地址：同江市大直路471号同江市人民政府外事办公室综合股）</w:t>
      </w:r>
    </w:p>
    <w:p w14:paraId="7A97C2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（四）申请处理</w:t>
      </w:r>
    </w:p>
    <w:p w14:paraId="4EEA10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1.审查。收到申请人申请后，对申请要件是否完备进行审查，对要件不完备的将告知申请人予以补正。</w:t>
      </w:r>
    </w:p>
    <w:p w14:paraId="4F0906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2.登记。对于《申请表》填写完整的且申请人提供了有效身份证明的申请将即时登记，并根据收到申请的先后顺序进行处理。</w:t>
      </w:r>
    </w:p>
    <w:p w14:paraId="20386C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3.答复。受理机构根据实际情况，对能够当场答复的，将当场予以答复；不能当场答复的，将自收到申请之日起20个工作日内予以答复；确需延长答复期限的，将延长20个工作日进行答复，并告知申请人。</w:t>
      </w:r>
    </w:p>
    <w:p w14:paraId="65A186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（五）收费标准</w:t>
      </w:r>
    </w:p>
    <w:p w14:paraId="20DBF9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本机关依申请提供政府信息，不收取费用。但是申请人申请公开政府信息的数量、频次明显超过合理范围的，本机关将按照《国务院办公厅关于印发〈政府信息公开信息处理费管理办法〉的通知》（国办函〔2020〕109号）规定收取信息处理费。</w:t>
      </w:r>
    </w:p>
    <w:p w14:paraId="502FB8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三、不予公开情形</w:t>
      </w:r>
    </w:p>
    <w:p w14:paraId="6E3AE0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依法确定为国家秘密的政府信息，法律、行政法规禁止公开的政府信息，以及公开后可能危及国家安全、公共安全、经济安全、社会稳定的政府信息，不予公开。涉及商业秘密、个人隐私等公开会对第三方合法权益造成损害的政府信息，行政机关不得公开。但是，第三方同意公开或者行政机关认为不公开会对公共利益造成重大影响的，予以公开。行政机关的内部事务信息，包括人事管理、后勤管理、内部工作流程等方面的信息，可以不予公开。行政机关在履行行政管理职能过程中形成的讨论记录、过程稿、磋商信函、请示报告等过程性信息以及行政执法卷信息，可以不予公开。</w:t>
      </w:r>
    </w:p>
    <w:p w14:paraId="54CE72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四、同江市人民政府外事办信息公开工作机构</w:t>
      </w:r>
    </w:p>
    <w:p w14:paraId="253AB3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工作机构：同江市人民政府外事办公室综合股</w:t>
      </w:r>
    </w:p>
    <w:p w14:paraId="1AB776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办公地址：同江市大直路471号</w:t>
      </w:r>
    </w:p>
    <w:p w14:paraId="017517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办公时间：周一至周五8：30―11:30,13:30―17：00（法定节假日除外）</w:t>
      </w:r>
    </w:p>
    <w:p w14:paraId="6BE3FB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联系电话：0454-8979289</w:t>
      </w:r>
    </w:p>
    <w:p w14:paraId="72D422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电子邮箱：tjwsch@163.com（此邮箱不受理依申请公开）</w:t>
      </w:r>
    </w:p>
    <w:p w14:paraId="7C10F2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邮政编码：156400</w:t>
      </w:r>
    </w:p>
    <w:p w14:paraId="0B5629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五、监督和救济</w:t>
      </w:r>
    </w:p>
    <w:p w14:paraId="11F943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公民、法人或者其他组织认为本机关在政府信息公开工作中侵犯其合法权益的，可以向上一级行政机关或者政府信息公开工作主管部门投诉、举报，也可以依法申请行政复议或者提起行政诉讼。</w:t>
      </w:r>
    </w:p>
    <w:p w14:paraId="376E2432">
      <w:pPr>
        <w:rPr>
          <w:rFonts w:hint="eastAsia" w:ascii="宋体" w:hAnsi="宋体" w:eastAsia="宋体" w:cs="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737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2025-04-19T11:21:45Z</dcterms:created>
  <dc:creator>MRG</dc:creator>
  <cp:lastModifiedBy>风腾电商</cp:lastModifiedBy>
  <dcterms:modified xsi:type="dcterms:W3CDTF">2025-04-19T11:22:03Z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eyJoZGlkIjoiODViY2JkMjU3NGYzZTEwMzZmMGFkZWViYmNkYWU3NDIiLCJ1c2VySWQiOiIyODg3MzYzODMifQ==</vt:lpwstr>
  </property>
  <property fmtid="{D5CDD505-2E9C-101B-9397-08002B2CF9AE}" pid="4" name="ICV">
    <vt:lpwstr>96D6D6D69C7B41219F70AF2582A60EF6_12</vt:lpwstr>
  </property>
</Properties>
</file>