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FAD84">
      <w:pPr>
        <w:pStyle w:val="2"/>
        <w:keepNext w:val="0"/>
        <w:keepLines w:val="0"/>
        <w:pageBreakBefore w:val="0"/>
        <w:widowControl/>
        <w:kinsoku/>
        <w:wordWrap/>
        <w:overflowPunct/>
        <w:topLinePunct w:val="0"/>
        <w:autoSpaceDE/>
        <w:autoSpaceDN/>
        <w:bidi w:val="0"/>
        <w:adjustRightInd/>
        <w:snapToGrid/>
        <w:spacing w:before="0" w:after="0" w:line="600" w:lineRule="exact"/>
        <w:jc w:val="both"/>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14:paraId="28780D00">
      <w:pPr>
        <w:pStyle w:val="2"/>
        <w:keepNext w:val="0"/>
        <w:keepLines w:val="0"/>
        <w:pageBreakBefore w:val="0"/>
        <w:widowControl/>
        <w:kinsoku/>
        <w:wordWrap/>
        <w:overflowPunct/>
        <w:topLinePunct w:val="0"/>
        <w:autoSpaceDE/>
        <w:autoSpaceDN/>
        <w:bidi w:val="0"/>
        <w:adjustRightInd/>
        <w:snapToGrid/>
        <w:spacing w:before="0" w:after="0" w:line="600" w:lineRule="exact"/>
        <w:ind w:left="720" w:hanging="880" w:hangingChars="20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同江市黑土耕地质量</w:t>
      </w:r>
    </w:p>
    <w:p w14:paraId="549C37F5">
      <w:pPr>
        <w:pStyle w:val="2"/>
        <w:keepNext w:val="0"/>
        <w:keepLines w:val="0"/>
        <w:pageBreakBefore w:val="0"/>
        <w:widowControl/>
        <w:kinsoku/>
        <w:wordWrap/>
        <w:overflowPunct/>
        <w:topLinePunct w:val="0"/>
        <w:autoSpaceDE/>
        <w:autoSpaceDN/>
        <w:bidi w:val="0"/>
        <w:adjustRightInd/>
        <w:snapToGrid/>
        <w:spacing w:before="0" w:after="0" w:line="600" w:lineRule="exact"/>
        <w:ind w:left="720" w:hanging="880" w:hangingChars="20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提升计划（</w:t>
      </w:r>
      <w:r>
        <w:rPr>
          <w:rFonts w:hint="default" w:ascii="Times New Roman" w:hAnsi="Times New Roman" w:eastAsia="方正小标宋简体" w:cs="Times New Roman"/>
          <w:b/>
          <w:bCs/>
          <w:sz w:val="44"/>
          <w:szCs w:val="44"/>
        </w:rPr>
        <w:t>2026—2030</w:t>
      </w:r>
      <w:r>
        <w:rPr>
          <w:rFonts w:hint="default" w:ascii="Times New Roman" w:hAnsi="Times New Roman" w:eastAsia="方正小标宋简体" w:cs="Times New Roman"/>
          <w:b w:val="0"/>
          <w:bCs w:val="0"/>
          <w:sz w:val="44"/>
          <w:szCs w:val="44"/>
        </w:rPr>
        <w:t>年）</w:t>
      </w:r>
    </w:p>
    <w:p w14:paraId="05D6EE70">
      <w:pPr>
        <w:jc w:val="center"/>
        <w:rPr>
          <w:rFonts w:hint="eastAsia" w:ascii="楷体_GB2312" w:hAnsi="楷体_GB2312" w:eastAsia="楷体_GB2312" w:cs="楷体_GB2312"/>
          <w:sz w:val="34"/>
          <w:szCs w:val="34"/>
          <w:lang w:val="en-US" w:eastAsia="zh-CN"/>
        </w:rPr>
      </w:pPr>
    </w:p>
    <w:p w14:paraId="5225AD00">
      <w:pPr>
        <w:jc w:val="center"/>
        <w:rPr>
          <w:rFonts w:hint="eastAsia" w:ascii="楷体_GB2312" w:hAnsi="楷体_GB2312" w:eastAsia="楷体_GB2312" w:cs="楷体_GB2312"/>
          <w:sz w:val="34"/>
          <w:szCs w:val="34"/>
          <w:lang w:val="en-US" w:eastAsia="zh-CN"/>
        </w:rPr>
      </w:pPr>
    </w:p>
    <w:p w14:paraId="5680839B">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为深入贯彻落实国家、黑龙江省、佳木斯市关于加强</w:t>
      </w:r>
    </w:p>
    <w:p w14:paraId="52CDF018">
      <w:pPr>
        <w:pStyle w:val="10"/>
        <w:keepNext w:val="0"/>
        <w:keepLines w:val="0"/>
        <w:pageBreakBefore w:val="0"/>
        <w:widowControl/>
        <w:kinsoku/>
        <w:wordWrap/>
        <w:overflowPunct/>
        <w:topLinePunct w:val="0"/>
        <w:autoSpaceDE/>
        <w:autoSpaceDN/>
        <w:bidi w:val="0"/>
        <w:adjustRightInd/>
        <w:snapToGrid/>
        <w:spacing w:before="0" w:after="0" w:line="600" w:lineRule="exact"/>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黑土地保护的决策部署，牢牢守住粮食安全底线，持续巩固提升我市黑土地耕地质量、生产能力和生态功能，推动黑土地保护利用制度化、长效化、科学化，结合同江市自然资源禀赋、农业生产实际和黑土地现状，特制定本计划。</w:t>
      </w:r>
    </w:p>
    <w:p w14:paraId="722B9ED0">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0" w:firstLineChars="200"/>
        <w:textAlignment w:val="auto"/>
        <w:rPr>
          <w:rFonts w:hint="default" w:ascii="Times New Roman" w:hAnsi="Times New Roman" w:eastAsia="黑体" w:cs="Times New Roman"/>
          <w:sz w:val="34"/>
          <w:szCs w:val="34"/>
        </w:rPr>
      </w:pPr>
      <w:r>
        <w:rPr>
          <w:rFonts w:hint="default" w:ascii="Times New Roman" w:hAnsi="Times New Roman" w:eastAsia="黑体" w:cs="Times New Roman"/>
          <w:sz w:val="34"/>
          <w:szCs w:val="34"/>
        </w:rPr>
        <w:t>一、总体要求</w:t>
      </w:r>
    </w:p>
    <w:p w14:paraId="09AB0902">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楷体_GB2312" w:cs="Times New Roman"/>
          <w:b/>
          <w:bCs/>
          <w:sz w:val="34"/>
          <w:szCs w:val="34"/>
        </w:rPr>
      </w:pPr>
      <w:r>
        <w:rPr>
          <w:rFonts w:hint="default" w:ascii="Times New Roman" w:hAnsi="Times New Roman" w:eastAsia="楷体_GB2312" w:cs="Times New Roman"/>
          <w:b/>
          <w:bCs/>
          <w:sz w:val="34"/>
          <w:szCs w:val="34"/>
        </w:rPr>
        <w:t>（一）指导思想</w:t>
      </w:r>
    </w:p>
    <w:p w14:paraId="71A41718">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以习近平新时代中国特色社会主义思想为指导，全面落实“藏粮于地、藏粮于技”战略，坚守保护优先、用养结合、综合治理、长效管控的基本原则，以提升黑土地有机质、增厚肥沃耕层、防治水土流失、减少面源污染为核心任务，集成推广保护性耕作、秸秆还田、有机肥施用、轮作休耕、水土保持等关键技术，加快构建政府主导、农民主体、企业参与、科技支撑的黑土地保护利用新格局，全力保障国家粮食安全和重要农产品有效供给，为农业高质量发展筑牢黑土耕地根基。</w:t>
      </w:r>
    </w:p>
    <w:p w14:paraId="1677E2F4">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楷体_GB2312" w:cs="Times New Roman"/>
          <w:b/>
          <w:bCs/>
          <w:sz w:val="34"/>
          <w:szCs w:val="34"/>
        </w:rPr>
      </w:pPr>
      <w:r>
        <w:rPr>
          <w:rFonts w:hint="default" w:ascii="Times New Roman" w:hAnsi="Times New Roman" w:eastAsia="楷体_GB2312" w:cs="Times New Roman"/>
          <w:b/>
          <w:bCs/>
          <w:sz w:val="34"/>
          <w:szCs w:val="34"/>
        </w:rPr>
        <w:t>（二）基本原则</w:t>
      </w:r>
    </w:p>
    <w:p w14:paraId="01E1778C">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1.统筹规划，分区施策。</w:t>
      </w:r>
      <w:r>
        <w:rPr>
          <w:rFonts w:hint="default" w:ascii="Times New Roman" w:hAnsi="Times New Roman" w:eastAsia="仿宋_GB2312" w:cs="Times New Roman"/>
          <w:sz w:val="34"/>
          <w:szCs w:val="34"/>
        </w:rPr>
        <w:t>立足同江市黑土、草甸土、白浆土、水稻土等土壤类型分布特点，分类制定针对性技术模式，精准开展耕地治理提升，实现因地施策、分类推进。</w:t>
      </w:r>
    </w:p>
    <w:p w14:paraId="296E2C53">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2.用养结合，提质增效。</w:t>
      </w:r>
      <w:r>
        <w:rPr>
          <w:rFonts w:hint="default" w:ascii="Times New Roman" w:hAnsi="Times New Roman" w:eastAsia="仿宋_GB2312" w:cs="Times New Roman"/>
          <w:sz w:val="34"/>
          <w:szCs w:val="34"/>
        </w:rPr>
        <w:t>坚持耕地合理利用与地力培育养护并重，推动粮食稳产增产与黑土地质量持续改善协同发展，实现生产与保护双赢。</w:t>
      </w:r>
    </w:p>
    <w:p w14:paraId="05233875">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3.综合治理，生态优先。</w:t>
      </w:r>
      <w:r>
        <w:rPr>
          <w:rFonts w:hint="default" w:ascii="Times New Roman" w:hAnsi="Times New Roman" w:eastAsia="仿宋_GB2312" w:cs="Times New Roman"/>
          <w:sz w:val="34"/>
          <w:szCs w:val="34"/>
        </w:rPr>
        <w:t>统筹推进水土保持、污染防控、农田林网、节水灌溉等工作，推动山水林田湖草沙一体化保护和系统治理，兼顾耕地生产功能与生态功能。</w:t>
      </w:r>
    </w:p>
    <w:p w14:paraId="717B9167">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4.政府引导，多方参与。</w:t>
      </w:r>
      <w:r>
        <w:rPr>
          <w:rFonts w:hint="default" w:ascii="Times New Roman" w:hAnsi="Times New Roman" w:eastAsia="仿宋_GB2312" w:cs="Times New Roman"/>
          <w:sz w:val="34"/>
          <w:szCs w:val="34"/>
        </w:rPr>
        <w:t>强化政策扶持、资金整合和技术服务保障，充分调动新型农业经营主体和广大农户的黑土地保护积极性，形成全社会共同参与的工作格局。</w:t>
      </w:r>
    </w:p>
    <w:p w14:paraId="4735D0B2">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5.依法管控，长效运行。</w:t>
      </w:r>
      <w:r>
        <w:rPr>
          <w:rFonts w:hint="default" w:ascii="Times New Roman" w:hAnsi="Times New Roman" w:eastAsia="仿宋_GB2312" w:cs="Times New Roman"/>
          <w:sz w:val="34"/>
          <w:szCs w:val="34"/>
        </w:rPr>
        <w:t>严格落实田长制和黑土地保护相关法律法规，健全完善监测、监管、考核长效机制，推动黑土地保护利用规范化、制度化。</w:t>
      </w:r>
    </w:p>
    <w:p w14:paraId="280A926A">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楷体_GB2312" w:cs="Times New Roman"/>
          <w:b/>
          <w:bCs/>
          <w:sz w:val="34"/>
          <w:szCs w:val="34"/>
        </w:rPr>
      </w:pPr>
      <w:r>
        <w:rPr>
          <w:rFonts w:hint="default" w:ascii="Times New Roman" w:hAnsi="Times New Roman" w:eastAsia="楷体_GB2312" w:cs="Times New Roman"/>
          <w:b/>
          <w:bCs/>
          <w:sz w:val="34"/>
          <w:szCs w:val="34"/>
        </w:rPr>
        <w:t>（三）行动目标</w:t>
      </w:r>
    </w:p>
    <w:p w14:paraId="73CD1444">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到2030年，全市黑土耕地质量实现显著提升，农业生态环境持续改善，系统完备、科学规范、运行有效的黑土地保护利用体系全面形成。</w:t>
      </w:r>
    </w:p>
    <w:p w14:paraId="04D25C3B">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仿宋_GB2312" w:cs="Times New Roman"/>
          <w:sz w:val="34"/>
          <w:szCs w:val="34"/>
        </w:rPr>
      </w:pPr>
      <w:r>
        <w:rPr>
          <w:rFonts w:hint="eastAsia" w:ascii="Times New Roman" w:hAnsi="Times New Roman" w:eastAsia="仿宋_GB2312" w:cs="Times New Roman"/>
          <w:b/>
          <w:bCs/>
          <w:sz w:val="34"/>
          <w:szCs w:val="34"/>
          <w:lang w:val="en-US" w:eastAsia="zh-CN"/>
        </w:rPr>
        <w:t>1.</w:t>
      </w:r>
      <w:r>
        <w:rPr>
          <w:rFonts w:hint="default" w:ascii="Times New Roman" w:hAnsi="Times New Roman" w:eastAsia="仿宋_GB2312" w:cs="Times New Roman"/>
          <w:b/>
          <w:bCs/>
          <w:sz w:val="34"/>
          <w:szCs w:val="34"/>
        </w:rPr>
        <w:t>扩大保护规模。</w:t>
      </w:r>
      <w:r>
        <w:rPr>
          <w:rFonts w:hint="default" w:ascii="Times New Roman" w:hAnsi="Times New Roman" w:eastAsia="仿宋_GB2312" w:cs="Times New Roman"/>
          <w:sz w:val="34"/>
          <w:szCs w:val="34"/>
        </w:rPr>
        <w:t>建成黑土地保护利用示范区100万亩以上，永久基本农田、粮食生产功能区和重要农产品生产保护区实现保护技术全覆盖，保护范围和成效同步提升。</w:t>
      </w:r>
    </w:p>
    <w:p w14:paraId="7A008704">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仿宋_GB2312" w:cs="Times New Roman"/>
          <w:sz w:val="34"/>
          <w:szCs w:val="34"/>
        </w:rPr>
      </w:pPr>
      <w:r>
        <w:rPr>
          <w:rFonts w:hint="eastAsia" w:ascii="Times New Roman" w:hAnsi="Times New Roman" w:eastAsia="仿宋_GB2312" w:cs="Times New Roman"/>
          <w:b/>
          <w:bCs/>
          <w:sz w:val="34"/>
          <w:szCs w:val="34"/>
          <w:lang w:val="en-US" w:eastAsia="zh-CN"/>
        </w:rPr>
        <w:t>2.</w:t>
      </w:r>
      <w:r>
        <w:rPr>
          <w:rFonts w:hint="default" w:ascii="Times New Roman" w:hAnsi="Times New Roman" w:eastAsia="仿宋_GB2312" w:cs="Times New Roman"/>
          <w:b/>
          <w:bCs/>
          <w:sz w:val="34"/>
          <w:szCs w:val="34"/>
        </w:rPr>
        <w:t>稳步提升地力。</w:t>
      </w:r>
      <w:r>
        <w:rPr>
          <w:rFonts w:hint="default" w:ascii="Times New Roman" w:hAnsi="Times New Roman" w:eastAsia="仿宋_GB2312" w:cs="Times New Roman"/>
          <w:sz w:val="34"/>
          <w:szCs w:val="34"/>
        </w:rPr>
        <w:t>耕地土壤有机质含量平均较2025年提高1克/千克以上；旱田平地耕层厚度稳定达到30厘米以上，坡耕地、风沙区耕层厚度达到25厘米以上，水田耕层厚度稳定在20—25厘米区间。</w:t>
      </w:r>
    </w:p>
    <w:p w14:paraId="0C1DB951">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仿宋_GB2312" w:cs="Times New Roman"/>
          <w:sz w:val="34"/>
          <w:szCs w:val="34"/>
        </w:rPr>
      </w:pPr>
      <w:r>
        <w:rPr>
          <w:rFonts w:hint="eastAsia" w:ascii="Times New Roman" w:hAnsi="Times New Roman" w:eastAsia="仿宋_GB2312" w:cs="Times New Roman"/>
          <w:b/>
          <w:bCs/>
          <w:sz w:val="34"/>
          <w:szCs w:val="34"/>
          <w:lang w:val="en-US" w:eastAsia="zh-CN"/>
        </w:rPr>
        <w:t>3.</w:t>
      </w:r>
      <w:r>
        <w:rPr>
          <w:rFonts w:hint="default" w:ascii="Times New Roman" w:hAnsi="Times New Roman" w:eastAsia="仿宋_GB2312" w:cs="Times New Roman"/>
          <w:b/>
          <w:bCs/>
          <w:sz w:val="34"/>
          <w:szCs w:val="34"/>
        </w:rPr>
        <w:t>持续改善生态。</w:t>
      </w:r>
      <w:r>
        <w:rPr>
          <w:rFonts w:hint="default" w:ascii="Times New Roman" w:hAnsi="Times New Roman" w:eastAsia="仿宋_GB2312" w:cs="Times New Roman"/>
          <w:sz w:val="34"/>
          <w:szCs w:val="34"/>
        </w:rPr>
        <w:t>农业面源污染得到有效管控，畜禽粪污资源化利用率稳定在85%以上；农膜、农药包装废弃物回收率稳定在90%以上，农业生产清洁化水平显著提高。</w:t>
      </w:r>
    </w:p>
    <w:p w14:paraId="05DF87E7">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仿宋_GB2312" w:cs="Times New Roman"/>
          <w:sz w:val="34"/>
          <w:szCs w:val="34"/>
        </w:rPr>
      </w:pPr>
      <w:r>
        <w:rPr>
          <w:rFonts w:hint="eastAsia" w:ascii="Times New Roman" w:hAnsi="Times New Roman" w:eastAsia="仿宋_GB2312" w:cs="Times New Roman"/>
          <w:b/>
          <w:bCs/>
          <w:sz w:val="34"/>
          <w:szCs w:val="34"/>
          <w:lang w:val="en-US" w:eastAsia="zh-CN"/>
        </w:rPr>
        <w:t>4.</w:t>
      </w:r>
      <w:r>
        <w:rPr>
          <w:rFonts w:hint="default" w:ascii="Times New Roman" w:hAnsi="Times New Roman" w:eastAsia="仿宋_GB2312" w:cs="Times New Roman"/>
          <w:b/>
          <w:bCs/>
          <w:sz w:val="34"/>
          <w:szCs w:val="34"/>
        </w:rPr>
        <w:t>稳固粮食产能。</w:t>
      </w:r>
      <w:r>
        <w:rPr>
          <w:rFonts w:hint="default" w:ascii="Times New Roman" w:hAnsi="Times New Roman" w:eastAsia="仿宋_GB2312" w:cs="Times New Roman"/>
          <w:sz w:val="34"/>
          <w:szCs w:val="34"/>
        </w:rPr>
        <w:t>黑土地粮食综合生产能力稳步提升，全市粮食产能稳定在53亿斤以上，成功建成国家优质商品粮和绿色农产品生产基地，夯实国家粮食安全根基。</w:t>
      </w:r>
    </w:p>
    <w:p w14:paraId="67691265">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0" w:firstLineChars="200"/>
        <w:textAlignment w:val="auto"/>
        <w:rPr>
          <w:rFonts w:hint="default" w:ascii="Times New Roman" w:hAnsi="Times New Roman" w:eastAsia="黑体" w:cs="Times New Roman"/>
          <w:sz w:val="34"/>
          <w:szCs w:val="34"/>
        </w:rPr>
      </w:pPr>
      <w:r>
        <w:rPr>
          <w:rFonts w:hint="default" w:ascii="Times New Roman" w:hAnsi="Times New Roman" w:eastAsia="黑体" w:cs="Times New Roman"/>
          <w:sz w:val="34"/>
          <w:szCs w:val="34"/>
        </w:rPr>
        <w:t>二、重点区域</w:t>
      </w:r>
    </w:p>
    <w:p w14:paraId="67A41E4B">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本计划实施范围覆盖全市所有乡镇，以及6个国营农场、农牧三场、城投公司等国有耕地区域，实现黑土耕地保护全域覆盖、无死角推进。</w:t>
      </w:r>
    </w:p>
    <w:p w14:paraId="4954F671">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0" w:firstLineChars="200"/>
        <w:textAlignment w:val="auto"/>
        <w:rPr>
          <w:rFonts w:hint="default" w:ascii="Times New Roman" w:hAnsi="Times New Roman" w:eastAsia="黑体" w:cs="Times New Roman"/>
          <w:sz w:val="34"/>
          <w:szCs w:val="34"/>
        </w:rPr>
      </w:pPr>
      <w:r>
        <w:rPr>
          <w:rFonts w:hint="default" w:ascii="Times New Roman" w:hAnsi="Times New Roman" w:eastAsia="黑体" w:cs="Times New Roman"/>
          <w:sz w:val="34"/>
          <w:szCs w:val="34"/>
        </w:rPr>
        <w:t>三、重点任务</w:t>
      </w:r>
    </w:p>
    <w:p w14:paraId="574F1A6E">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楷体_GB2312" w:cs="Times New Roman"/>
          <w:b/>
          <w:bCs/>
          <w:sz w:val="34"/>
          <w:szCs w:val="34"/>
        </w:rPr>
      </w:pPr>
      <w:r>
        <w:rPr>
          <w:rFonts w:hint="default" w:ascii="Times New Roman" w:hAnsi="Times New Roman" w:eastAsia="楷体_GB2312" w:cs="Times New Roman"/>
          <w:b/>
          <w:bCs/>
          <w:sz w:val="34"/>
          <w:szCs w:val="34"/>
        </w:rPr>
        <w:t>（一）实施肥沃耕层构建工程，夯实耕地地力基础</w:t>
      </w:r>
    </w:p>
    <w:p w14:paraId="58E81CD9">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严格落实免耕、少耕、深松等保护性耕作制度，年均完成深松作业面积不低于30万亩，深松作业深度不低于30厘米，做到不漏耕、不重耕，作业深度合格率≥95%；全面实行第三方监测+定位终端双重监管模式，确保深松作业真实有效、落地见效。旱田领域每年实施秸秆翻埋还田、碎混还田、覆盖还田面积不低于150万亩，推动秸秆还田率稳定在70%以上；水田领域全面推行水稻秸秆翻埋、旋耕、原茬搅浆还田技术，每年完成秸秆还田面积不低于6万亩。严格执行秸秆还田作业统一标准，秸秆粉碎长度≤10厘米，翻埋深度控制在18—25厘米，田间秸秆覆盖率≥90%。大力推行粮豆轮作模式，每年实施粮豆轮作面积30万亩以上，重点推广玉米—大豆—杂粮轮作模式，对连作障碍地块实施严格管控，实行隔年轮作与肥力修复相结合，有效改善土壤理化性状。</w:t>
      </w:r>
    </w:p>
    <w:p w14:paraId="6A1C4545">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楷体_GB2312" w:cs="Times New Roman"/>
          <w:b/>
          <w:bCs/>
          <w:sz w:val="34"/>
          <w:szCs w:val="34"/>
        </w:rPr>
      </w:pPr>
      <w:r>
        <w:rPr>
          <w:rFonts w:hint="default" w:ascii="Times New Roman" w:hAnsi="Times New Roman" w:eastAsia="楷体_GB2312" w:cs="Times New Roman"/>
          <w:b/>
          <w:bCs/>
          <w:sz w:val="34"/>
          <w:szCs w:val="34"/>
        </w:rPr>
        <w:t>（二）实施农田水利提升工程，改善农业生产条件</w:t>
      </w:r>
    </w:p>
    <w:p w14:paraId="09E47744">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五年内规划建设高标准农田5万亩，聚焦田间基础设施短板，持续完善灌溉、排水、道路等配套设施，切实改善农业生产基础条件；推动耕地集中连片整治，充分发挥农业规模经营效益，为农业机械化、现代化发展奠定坚实基础。通过高标准农田建设，实现耕地“土地平整、土壤肥沃、集中连片、设施完善、电力配套、生态良好、高产稳产、优质高效、抗灾能力强”的总体目标，全面提升耕地综合生产能力。</w:t>
      </w:r>
    </w:p>
    <w:p w14:paraId="6B4692D4">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楷体_GB2312" w:cs="Times New Roman"/>
          <w:b/>
          <w:bCs/>
          <w:sz w:val="34"/>
          <w:szCs w:val="34"/>
        </w:rPr>
        <w:t>（三）实施面源污染防控工程，推动农业绿色发展</w:t>
      </w:r>
    </w:p>
    <w:p w14:paraId="10275D10">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持续提升科学施肥技术推广水平，推动农业绿色高质量发展，实现测土配方施肥技术覆盖率达到90%以上；持续开展田间肥效试验和农户施肥情况调查，优化施肥方案，推动肥料利用率更趋合理，实现化肥利用率每年提升1个百分点以上。建设绿色防控示范区15个，示范覆盖面积20万亩，大力推广生物农药、杀虫灯、性诱剂等绿色防控技术，推动化学农药使用量年均递减2%，提升病虫害绿色防控水平。统筹推进病虫害统防统治工作，实现统防统治覆盖率达到60%以上，提高病虫害防控效率和效果。建立健全市、乡、村三级农药包装废弃物回收网络，推动回收点全域覆盖，确保农药包装废弃物回收率稳定在90%以上。强化规模化养殖场粪污治理，推动粪污资源化利用率达到90%以上，实现粪污就近就地还田利用，形成农业种养循环发展格局。</w:t>
      </w:r>
    </w:p>
    <w:p w14:paraId="750B38D8">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楷体_GB2312" w:cs="Times New Roman"/>
          <w:b/>
          <w:bCs/>
          <w:sz w:val="34"/>
          <w:szCs w:val="34"/>
        </w:rPr>
      </w:pPr>
      <w:r>
        <w:rPr>
          <w:rFonts w:hint="default" w:ascii="Times New Roman" w:hAnsi="Times New Roman" w:eastAsia="楷体_GB2312" w:cs="Times New Roman"/>
          <w:b/>
          <w:bCs/>
          <w:sz w:val="34"/>
          <w:szCs w:val="34"/>
        </w:rPr>
        <w:t>（四）实施质量监测监管工程，强化耕地保护管控</w:t>
      </w:r>
    </w:p>
    <w:p w14:paraId="3EA5E807">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科学布局建设市级黑土质量监测点64个，实现监测范围全域覆盖、土壤类型全覆盖；每年定期开展土壤有机质、pH值、容重、养分等核心指标检测分析，建立健全黑土质量监测年度档案，实现数据动态更新、全程可追溯。严格落实市、乡、村、网格、地块五级田长责任体系，做到每块耕地有田长、有台账、有巡查、有记录，田长年度现场巡查次数不少于4次，实现耕地管护常态化、精细化。严厉打击盗采黑土、违法占地、耕地非农化非粮化、破坏耕地耕层等违法行为，建立农业、自然资源、公安、检察多部门协同的联合执法机制，实现线索共享、联合办案、从严查处，形成黑土地保护强大执法震慑。</w:t>
      </w:r>
    </w:p>
    <w:p w14:paraId="726F3A04">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0" w:firstLineChars="200"/>
        <w:textAlignment w:val="auto"/>
        <w:rPr>
          <w:rFonts w:hint="default" w:ascii="Times New Roman" w:hAnsi="Times New Roman" w:eastAsia="黑体" w:cs="Times New Roman"/>
          <w:sz w:val="34"/>
          <w:szCs w:val="34"/>
        </w:rPr>
      </w:pPr>
      <w:r>
        <w:rPr>
          <w:rFonts w:hint="default" w:ascii="Times New Roman" w:hAnsi="Times New Roman" w:eastAsia="黑体" w:cs="Times New Roman"/>
          <w:sz w:val="34"/>
          <w:szCs w:val="34"/>
        </w:rPr>
        <w:t>四、保障措施</w:t>
      </w:r>
    </w:p>
    <w:p w14:paraId="0722638B">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楷体_GB2312" w:cs="Times New Roman"/>
          <w:b/>
          <w:bCs/>
          <w:sz w:val="34"/>
          <w:szCs w:val="34"/>
        </w:rPr>
        <w:t>（一）强化组织领导，凝聚工作合力</w:t>
      </w:r>
    </w:p>
    <w:p w14:paraId="7AC276D4">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成立由市政府主要领导任组长，分管领导任副组长，农业农村、发改、财政、自然资源、水利、生态环境、林业和草原等部门及各乡镇主要负责人为成员的黑土地质量提升工作领导小组，统筹推进规划实施、政策落实、项目落地、督导考核等各项工作。各成员单位严格履行工作职责，加强沟通协调、密切协作配合，形成上下联动、齐抓共管的黑土地保护工作合力，确保各项工作任务落地见效。</w:t>
      </w:r>
    </w:p>
    <w:p w14:paraId="5F53B441">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楷体_GB2312" w:cs="Times New Roman"/>
          <w:b/>
          <w:bCs/>
          <w:sz w:val="34"/>
          <w:szCs w:val="34"/>
        </w:rPr>
      </w:pPr>
      <w:r>
        <w:rPr>
          <w:rFonts w:hint="default" w:ascii="Times New Roman" w:hAnsi="Times New Roman" w:eastAsia="楷体_GB2312" w:cs="Times New Roman"/>
          <w:b/>
          <w:bCs/>
          <w:sz w:val="34"/>
          <w:szCs w:val="34"/>
        </w:rPr>
        <w:t>（二）强化资金保障，优化投入结构</w:t>
      </w:r>
    </w:p>
    <w:p w14:paraId="18CDB502">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整合高标准农田建设、黑土地保护、耕地质量提升、水土保持、畜禽粪污资源化利用等各类项目资金，优化资金投入结构，提高资金使用效益。积极争取国家、省级财政专项资金支持，持续加大市级财政投入力度，建立稳定的资金投入机制；充分发挥财政资金撬动作用，引导社会资本参与黑土地保护项目建设，构建多元化资金保障体系。</w:t>
      </w:r>
    </w:p>
    <w:p w14:paraId="19CD9316">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楷体_GB2312" w:cs="Times New Roman"/>
          <w:b/>
          <w:bCs/>
          <w:sz w:val="34"/>
          <w:szCs w:val="34"/>
        </w:rPr>
      </w:pPr>
      <w:r>
        <w:rPr>
          <w:rFonts w:hint="default" w:ascii="Times New Roman" w:hAnsi="Times New Roman" w:eastAsia="楷体_GB2312" w:cs="Times New Roman"/>
          <w:b/>
          <w:bCs/>
          <w:sz w:val="34"/>
          <w:szCs w:val="34"/>
        </w:rPr>
        <w:t>（三）强化科技支撑，提升技术水平</w:t>
      </w:r>
    </w:p>
    <w:p w14:paraId="1048B672">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深化与科研院所、高等院校的产学研合作，集成推广“龙江模式”“三江模式”等成熟的黑土地保护技术体系，结合同江实际制定本土化技术方案。建设黑土地保护技术试验示范基地，常态化开展技术培训、现场观摩、田间指导等服务活动，切实提升农户和新型经营主体科学种田、科学保护黑土地的能力和水平。</w:t>
      </w:r>
    </w:p>
    <w:p w14:paraId="23DFB536">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楷体_GB2312" w:cs="Times New Roman"/>
          <w:b/>
          <w:bCs/>
          <w:sz w:val="34"/>
          <w:szCs w:val="34"/>
        </w:rPr>
      </w:pPr>
      <w:r>
        <w:rPr>
          <w:rFonts w:hint="default" w:ascii="Times New Roman" w:hAnsi="Times New Roman" w:eastAsia="楷体_GB2312" w:cs="Times New Roman"/>
          <w:b/>
          <w:bCs/>
          <w:sz w:val="34"/>
          <w:szCs w:val="34"/>
        </w:rPr>
        <w:t>（四）培育实施主体，推进规模经营</w:t>
      </w:r>
    </w:p>
    <w:p w14:paraId="2D2D8C09">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大力扶持发展农民专业合作社、家庭农场、种粮大户、农业产业化企业等新型农业经营主体，加大政策扶持和服务保障力度。积极推进土地有序流转，推广代耕代种、全程托管等农业社会化服务模式，推动黑土地保护技术规模化、标准化、集约化实施，提升黑土地保护整体成效。</w:t>
      </w:r>
    </w:p>
    <w:p w14:paraId="0D5C3AF9">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楷体_GB2312" w:cs="Times New Roman"/>
          <w:b/>
          <w:bCs/>
          <w:sz w:val="34"/>
          <w:szCs w:val="34"/>
        </w:rPr>
      </w:pPr>
      <w:r>
        <w:rPr>
          <w:rFonts w:hint="default" w:ascii="Times New Roman" w:hAnsi="Times New Roman" w:eastAsia="楷体_GB2312" w:cs="Times New Roman"/>
          <w:b/>
          <w:bCs/>
          <w:sz w:val="34"/>
          <w:szCs w:val="34"/>
        </w:rPr>
        <w:t>（五）严格考核评估，压实工作责任</w:t>
      </w:r>
    </w:p>
    <w:p w14:paraId="22960AC8">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将黑土地质量提升工作纳入各乡镇、各相关部门年度绩效考核核心内容，建立健全年度评估、中期评估、终期考核的全过程考核评价制度。引入第三方专业机构开展黑土地保护成效独立评价，考核评价结果与绩效奖惩、干部考核相挂钩；对工作成效突出的单位和个人予以通报表扬和激励，对工作推进不力、未完成目标任务的单位和个人严肃追责问责，切实压实各级各部门黑土地保护工作责任。</w:t>
      </w:r>
    </w:p>
    <w:p w14:paraId="11A9916C">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3" w:firstLineChars="200"/>
        <w:textAlignment w:val="auto"/>
        <w:rPr>
          <w:rFonts w:hint="default" w:ascii="Times New Roman" w:hAnsi="Times New Roman" w:eastAsia="楷体_GB2312" w:cs="Times New Roman"/>
          <w:b/>
          <w:bCs/>
          <w:sz w:val="34"/>
          <w:szCs w:val="34"/>
        </w:rPr>
      </w:pPr>
      <w:r>
        <w:rPr>
          <w:rFonts w:hint="default" w:ascii="Times New Roman" w:hAnsi="Times New Roman" w:eastAsia="楷体_GB2312" w:cs="Times New Roman"/>
          <w:b/>
          <w:bCs/>
          <w:sz w:val="34"/>
          <w:szCs w:val="34"/>
        </w:rPr>
        <w:t>（六）加强宣传引导，营造良好氛围</w:t>
      </w:r>
    </w:p>
    <w:p w14:paraId="6B34AA95">
      <w:pPr>
        <w:pStyle w:val="10"/>
        <w:keepNext w:val="0"/>
        <w:keepLines w:val="0"/>
        <w:pageBreakBefore w:val="0"/>
        <w:widowControl/>
        <w:kinsoku/>
        <w:wordWrap/>
        <w:overflowPunct/>
        <w:topLinePunct w:val="0"/>
        <w:autoSpaceDE/>
        <w:autoSpaceDN/>
        <w:bidi w:val="0"/>
        <w:adjustRightInd/>
        <w:snapToGrid/>
        <w:spacing w:before="0" w:after="0" w:line="600" w:lineRule="exact"/>
        <w:ind w:left="0"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充分利用广播电视、网络新媒体、村务公开栏、田间课堂等多种载体和形式，广泛宣传黑土地保护法律法规、政策措施、技术模式和工作成效，切实增强广大干部群众的黑土地保护意识。挖掘推广黑土地保护的先进典型和成功经验，引导全社会关心、支持、参与黑土地保护工作，营造人人重视黑土地、人人保护黑土地的良好社会氛围。</w:t>
      </w:r>
    </w:p>
    <w:p w14:paraId="0ED612E5">
      <w:pPr>
        <w:keepNext w:val="0"/>
        <w:keepLines w:val="0"/>
        <w:pageBreakBefore w:val="0"/>
        <w:kinsoku/>
        <w:wordWrap/>
        <w:overflowPunct/>
        <w:topLinePunct w:val="0"/>
        <w:autoSpaceDE/>
        <w:autoSpaceDN/>
        <w:bidi w:val="0"/>
        <w:adjustRightInd/>
        <w:snapToGrid/>
        <w:spacing w:line="600" w:lineRule="exact"/>
        <w:ind w:firstLine="680" w:firstLineChars="200"/>
        <w:textAlignment w:val="auto"/>
        <w:rPr>
          <w:rFonts w:hint="eastAsia" w:ascii="仿宋_GB2312" w:hAnsi="仿宋_GB2312" w:eastAsia="仿宋_GB2312" w:cs="仿宋_GB2312"/>
          <w:sz w:val="34"/>
          <w:szCs w:val="3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84FC7"/>
    <w:rsid w:val="0AAB5377"/>
    <w:rsid w:val="0B9D61FB"/>
    <w:rsid w:val="197B045A"/>
    <w:rsid w:val="20DA0E55"/>
    <w:rsid w:val="215869F4"/>
    <w:rsid w:val="232A616E"/>
    <w:rsid w:val="27CA009E"/>
    <w:rsid w:val="31145FAE"/>
    <w:rsid w:val="3C067321"/>
    <w:rsid w:val="3C705F5F"/>
    <w:rsid w:val="41AB0BF5"/>
    <w:rsid w:val="4D497DFE"/>
    <w:rsid w:val="55C020FE"/>
    <w:rsid w:val="594828CF"/>
    <w:rsid w:val="61587D6F"/>
    <w:rsid w:val="638C75A0"/>
    <w:rsid w:val="66E52B31"/>
    <w:rsid w:val="66F55A18"/>
    <w:rsid w:val="6B010EF7"/>
    <w:rsid w:val="6E3556C0"/>
    <w:rsid w:val="6E5378F4"/>
    <w:rsid w:val="6FCB1F45"/>
    <w:rsid w:val="72DB69CD"/>
    <w:rsid w:val="78DD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9">
    <w:name w:val="font31"/>
    <w:basedOn w:val="8"/>
    <w:qFormat/>
    <w:uiPriority w:val="0"/>
    <w:rPr>
      <w:rFonts w:hint="eastAsia" w:ascii="宋体" w:hAnsi="宋体" w:eastAsia="宋体" w:cs="宋体"/>
      <w:color w:val="000000"/>
      <w:sz w:val="22"/>
      <w:szCs w:val="22"/>
      <w:u w:val="none"/>
    </w:rPr>
  </w:style>
  <w:style w:type="paragraph" w:customStyle="1" w:styleId="1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3679</Words>
  <Characters>3823</Characters>
  <Paragraphs>49</Paragraphs>
  <TotalTime>9</TotalTime>
  <ScaleCrop>false</ScaleCrop>
  <LinksUpToDate>false</LinksUpToDate>
  <CharactersWithSpaces>3823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2024-11-22T08:22:00Z</dcterms:created>
  <dc:creator>帕提亚完咯路也</dc:creator>
  <cp:lastModifiedBy>晓骁</cp:lastModifiedBy>
  <cp:lastPrinted>2024-11-22T09:02:00Z</cp:lastPrinted>
  <dcterms:modified xsi:type="dcterms:W3CDTF">2026-03-31T01:08:15Z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D578BB337DE7492D93B41BD65E021391_13</vt:lpwstr>
  </property>
  <property fmtid="{D5CDD505-2E9C-101B-9397-08002B2CF9AE}" pid="4" name="KSOTemplateDocerSaveRecord">
    <vt:lpwstr>eyJoZGlkIjoiOTYzYzNkMzBmNGY5ZDZiNTEwOWM0NzRhMzE3OWVlNzAiLCJ1c2VySWQiOiIzNjEzNTEyOTIifQ==</vt:lpwstr>
  </property>
</Properties>
</file>