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27D1">
      <w:pPr>
        <w:rPr>
          <w:rFonts w:ascii="Calibri" w:hAnsi="Calibri" w:eastAsia="宋体"/>
          <w:kern w:val="2"/>
          <w:sz w:val="32"/>
          <w:szCs w:val="32"/>
          <w:highlight w:val="none"/>
          <w:lang w:val="en-US" w:eastAsia="zh-CN" w:bidi="ar-SA"/>
        </w:rPr>
      </w:pPr>
    </w:p>
    <w:p w14:paraId="3AAB3CBE">
      <w:pPr>
        <w:rPr>
          <w:b/>
          <w:bCs/>
          <w:sz w:val="44"/>
          <w:szCs w:val="44"/>
          <w:highlight w:val="none"/>
        </w:rPr>
      </w:pPr>
      <w:r>
        <w:rPr>
          <w:rFonts w:ascii="Calibri" w:hAnsi="Calibri" w:eastAsia="宋体"/>
          <w:kern w:val="2"/>
          <w:sz w:val="21"/>
          <w:szCs w:val="24"/>
          <w:highlight w:val="none"/>
          <w:lang w:val="en-US" w:eastAsia="zh-CN" w:bidi="ar-SA"/>
        </w:rPr>
        <w:pict>
          <v:shape id="_x0000_i1025" o:spt="136" type="#_x0000_t136" style="height:66.8pt;width:412.4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同江市民政局文件" style="font-family:宋体;font-size:36pt;font-weight:bold;v-text-align:center;"/>
            <w10:wrap type="none"/>
            <w10:anchorlock/>
          </v:shape>
        </w:pict>
      </w:r>
    </w:p>
    <w:p w14:paraId="7583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22B0A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号</w:t>
      </w:r>
    </w:p>
    <w:p w14:paraId="50056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196850</wp:posOffset>
                </wp:positionV>
                <wp:extent cx="52387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1735" y="352425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05pt;margin-top:15.5pt;height:0pt;width:412.5pt;z-index:251659264;mso-width-relative:page;mso-height-relative:page;" filled="f" stroked="t" coordsize="21600,21600" o:gfxdata="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faSItEAAAAHAQAADwAAAAAAAAABACAAAAAiAAAAZHJzL2Rvd25yZXYueG1sUEsBAhQAFAAAAAgA&#10;h07iQOS/Gm/zAQAAvQMAAA4AAAAAAAAAAQAgAAAAIAEAAGRycy9lMm9Eb2MueG1sUEsFBgAAAAAG&#10;AAYAWQEAAIU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F25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度民政局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法治政府报告</w:t>
      </w:r>
    </w:p>
    <w:p w14:paraId="7D47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　　</w:t>
      </w:r>
    </w:p>
    <w:p w14:paraId="0849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年，市民政局在市委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4"/>
          <w:szCs w:val="34"/>
        </w:rPr>
        <w:t>市政府的正确领导下，严格按照法治政府建设要求，围绕中心工作和重点任务，充分发挥法治引领和推动作用，强化依法行政组织保障和能力建设，不断夯实民政法治工作基础，有力保障和推动了民政事业高质量发展。现将工作开展情况报告如下：</w:t>
      </w:r>
    </w:p>
    <w:p w14:paraId="6AAA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一、主要举措和成效</w:t>
      </w:r>
    </w:p>
    <w:p w14:paraId="748D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（一）持续深化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  <w:t xml:space="preserve"> “三基服务”平台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，不断健全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eastAsia="zh-CN"/>
        </w:rPr>
        <w:t>服务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体系</w:t>
      </w:r>
    </w:p>
    <w:p w14:paraId="70C93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1.服务便民，深化“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eastAsia="zh-CN"/>
        </w:rPr>
        <w:t>三基服务”平台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打造集基本民生保障、基层社会治理、基本社会服务为一体的“同心爱民”三基服务平台，坚持信息互通、资源互享、需求互补，核对数据涵盖了民政、残联、医保、乡村振兴等17个部门47项21万余条数据，依托省、市、县三级核对平台，累计提请新申请及原保家庭信息核对263批次18.3万余人次，让困难群众切身体会到民政“救”在身边。以该系统为载体，构建“政府主导、慈善融入、社会参与、自助互助”四位一体的救助格局，形成的“政府救助、慈善救助衔接互动 全要素全链条守护困难群众美好生活”改革成果，获评全国“2022年度社会救助领域创新实践优秀案例”。</w:t>
      </w:r>
    </w:p>
    <w:p w14:paraId="2867E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2.把握重点，健全民政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val="en-US" w:eastAsia="zh-CN"/>
        </w:rPr>
        <w:t>严格按各项办事流程、时限办理救助事宜。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eastAsia="zh-CN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“民政牵挂·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‘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救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’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在身边”龙江社会救助品牌创建活动，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利用政府网站、民政公众号、</w:t>
      </w:r>
      <w:r>
        <w:rPr>
          <w:rFonts w:hint="eastAsia" w:ascii="仿宋_GB2312" w:hAnsi="仿宋_GB2312" w:eastAsia="仿宋_GB2312" w:cs="仿宋_GB2312"/>
          <w:color w:val="auto"/>
          <w:spacing w:val="8"/>
          <w:sz w:val="34"/>
          <w:szCs w:val="34"/>
          <w:highlight w:val="none"/>
        </w:rPr>
        <w:t>小微权力“监督一点通”服务平台</w:t>
      </w:r>
      <w:r>
        <w:rPr>
          <w:rFonts w:hint="eastAsia" w:ascii="仿宋_GB2312" w:hAnsi="仿宋_GB2312" w:eastAsia="仿宋_GB2312" w:cs="仿宋_GB2312"/>
          <w:color w:val="auto"/>
          <w:spacing w:val="8"/>
          <w:sz w:val="34"/>
          <w:szCs w:val="3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市乡（镇）村（居）三级公示栏等平台对社会救助信息、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u w:val="none"/>
          <w:lang w:val="en-US" w:eastAsia="zh-CN"/>
        </w:rPr>
        <w:t>办事指南、明白卡、流程图等政策、标准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进行公开公示，印发政策宣传单3700余份，确保社会救助公开透明。</w:t>
      </w:r>
    </w:p>
    <w:p w14:paraId="06CE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（二）严格依法行政，不断提升执法水平</w:t>
      </w:r>
    </w:p>
    <w:p w14:paraId="25AC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1.依法履行政府职能。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依法履行政府职能。现有社会组织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个，其中社会团体53家，民办非企业单位56家，2024年新增社会组织1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9家。目前，109家市管社会组织完成年报工作，年报率达到64.1%；对0家市管社会组织进行等级评估；完成年报抽查，对15家市管社会组织2024年度工作情况进行检查；落实重大决策合法性审查制度，确保重大行政决策权限合法、实体合法、程序合法。将未完成年报的28家社会组织列入“活动异常名录”。</w:t>
      </w:r>
    </w:p>
    <w:p w14:paraId="0E52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2.严格落实“双随机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一公开”抽查机制。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按照“双随机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一公开”要求，对养老服务机构、殡葬服务机构进行了抽查，共抽查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家养老机构、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1家殡葬服务机构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；抽查结果已通过国家企业信用信息公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示系统（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佳木斯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）向社会公示，同时共享至“信用中国（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佳木斯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）”网站。</w:t>
      </w:r>
    </w:p>
    <w:p w14:paraId="79BB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highlight w:val="none"/>
        </w:rPr>
        <w:t>3.加强社工站建设，提升基层服务能力。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不断加大全市社工站建设力度，共投入购买社会工作服务项目资金354.44万元，相继建立了十二个社会工作服务站，乐业镇东风社工站和繁荣街道社工站完成了第二次协议的续签，覆盖率达同江市乡镇街道100%，位居佳市首位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截至目前全市社工站，开展个案服务78例、服务644次、1882小时；小组活动43个，跟进254次，服务问题 时长1327小时；社区服务57个、参加人数3141人次、活动时长3563小时，开展主题活动54次，行政协作类服务53次，专业服务活动受到了基层组织和群众的高度认可。</w:t>
      </w:r>
    </w:p>
    <w:p w14:paraId="201D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二、存在的不足和原因</w:t>
      </w:r>
    </w:p>
    <w:p w14:paraId="0A45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（一）对法治建设学习研究、安排部署不系统。</w:t>
      </w:r>
      <w:r>
        <w:rPr>
          <w:rFonts w:hint="eastAsia" w:ascii="仿宋_GB2312" w:hAnsi="仿宋_GB2312" w:eastAsia="仿宋_GB2312" w:cs="仿宋_GB2312"/>
          <w:sz w:val="34"/>
          <w:szCs w:val="34"/>
        </w:rPr>
        <w:t>法治学习局限于党组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理论学习中心组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学习，党支部自学、集体学安排的科目内容，对习近平法治思想研究学习不系统，没有做到深入学习领会、深刻把握实质；也多以学习民政有关法律法规知识为主，对于其他领域法律知识学习较少。</w:t>
      </w:r>
    </w:p>
    <w:p w14:paraId="01BF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（二）参与社区治理机制不通畅、互动不顺畅、运行不流畅。</w:t>
      </w:r>
      <w:r>
        <w:rPr>
          <w:rFonts w:hint="eastAsia" w:ascii="仿宋_GB2312" w:hAnsi="仿宋_GB2312" w:eastAsia="仿宋_GB2312" w:cs="仿宋_GB2312"/>
          <w:sz w:val="34"/>
          <w:szCs w:val="34"/>
        </w:rPr>
        <w:t>民政法规政策众多，法治宣传力度不足，宣传形式局限，特别是直接与群众打交道的社区法治宣传的形式不够丰富，社区法治宣传主要依托社区宣传栏，外出务工人员、老年人、残疾人等不方便查看，一定程度上影响了宣传效果。</w:t>
      </w:r>
    </w:p>
    <w:p w14:paraId="6CB7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（三）执法力量不足。</w:t>
      </w:r>
      <w:r>
        <w:rPr>
          <w:rFonts w:hint="eastAsia" w:ascii="仿宋_GB2312" w:hAnsi="仿宋_GB2312" w:eastAsia="仿宋_GB2312" w:cs="仿宋_GB2312"/>
          <w:sz w:val="34"/>
          <w:szCs w:val="34"/>
        </w:rPr>
        <w:t>民政工作量大，执法队伍力量不足，执法体系还需进一步加强；民政执法力量不足，面对社会组织、养老机构、殡葬、地名、慈善等众多执法领域，实际从事民政执法工作人员少，执法力量较弱。社会关注的行业协会商会量大面广、自主性强，有时相关部门不能及时掌握情况。</w:t>
      </w:r>
    </w:p>
    <w:p w14:paraId="67B1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仿宋_GB2312" w:hAnsi="仿宋_GB2312" w:eastAsia="黑体" w:cs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三、党政主要负责人履行推进法治建设第一责任人情况</w:t>
      </w:r>
    </w:p>
    <w:p w14:paraId="273A3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（一）全面提高政治站位。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val="en-US" w:eastAsia="zh-CN"/>
        </w:rPr>
        <w:t>严格落实党组书记为组长的党建工作领导小组责任，党组书记认真履行“第一责任”，严格执行集体决策相关规定，利用党组会议研究落实“三重一大”等重要事项。</w:t>
      </w:r>
    </w:p>
    <w:p w14:paraId="5BDA1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（二）推进行政决策科学化民主化法治化。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按照佳木斯市民政局要求，严格落实基层群众性自治组织依法自治事项、依法协助政府工作事项、村（社区）减负工作事项等三项清单。</w:t>
      </w:r>
      <w:r>
        <w:rPr>
          <w:rFonts w:hint="eastAsia" w:ascii="仿宋_GB2312" w:hAnsi="仿宋_GB2312" w:eastAsia="仿宋_GB2312" w:cs="仿宋_GB2312"/>
          <w:sz w:val="34"/>
          <w:szCs w:val="34"/>
        </w:rPr>
        <w:t>严格公众参与、专家论证、决策咨询、风险评估、合法性审查、集体讨论的决定程序，保障决策科学、程序正当、过程公开、责任明确。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</w:p>
    <w:p w14:paraId="1FB0C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（三）推进法治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eastAsia="zh-CN"/>
        </w:rPr>
        <w:t>会议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宣传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eastAsia="zh-CN"/>
        </w:rPr>
        <w:t>工作</w:t>
      </w:r>
      <w:r>
        <w:rPr>
          <w:rFonts w:hint="eastAsia" w:ascii="楷体_GB2312" w:hAnsi="楷体_GB2312" w:eastAsia="楷体_GB2312" w:cs="楷体_GB2312"/>
          <w:b/>
          <w:bCs/>
          <w:sz w:val="34"/>
          <w:szCs w:val="34"/>
        </w:rPr>
        <w:t>常态化。</w:t>
      </w:r>
      <w:r>
        <w:rPr>
          <w:rFonts w:hint="eastAsia" w:ascii="仿宋_GB2312" w:hAnsi="仿宋_GB2312" w:eastAsia="仿宋_GB2312" w:cs="仿宋_GB2312"/>
          <w:sz w:val="34"/>
          <w:szCs w:val="34"/>
        </w:rPr>
        <w:t>组织机关干部在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龙江</w:t>
      </w:r>
      <w:r>
        <w:rPr>
          <w:rFonts w:hint="eastAsia" w:ascii="仿宋_GB2312" w:hAnsi="仿宋_GB2312" w:eastAsia="仿宋_GB2312" w:cs="仿宋_GB2312"/>
          <w:sz w:val="34"/>
          <w:szCs w:val="34"/>
        </w:rPr>
        <w:t>干部网络学院学法考法，考试通过率达100%。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在9.5中华慈善日开展慈善宣传活动，慈善法宣传进校园、进社区、联合社区开展义诊、义剪等活动，</w:t>
      </w:r>
      <w:r>
        <w:rPr>
          <w:rFonts w:hint="eastAsia" w:ascii="仿宋_GB2312" w:hAnsi="仿宋_GB2312" w:eastAsia="仿宋_GB2312" w:cs="仿宋_GB2312"/>
          <w:sz w:val="34"/>
          <w:szCs w:val="34"/>
        </w:rPr>
        <w:t>广泛深入宣传民政政策，确保群众看得到、看得懂，切实提升政策宣传效果。指导城乡社区配合相关部门利用社区宣传栏、标语、电子显示屏等，开展法律法规宣传工作，努力提升社区居民的法律意识。积极参加国家宪法日、法治宣传周及法治宣传月活动，进社区开展宪法日、宪法宣传周活动。</w:t>
      </w:r>
    </w:p>
    <w:p w14:paraId="6F203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　</w:t>
      </w:r>
    </w:p>
    <w:p w14:paraId="1498F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3746500</wp:posOffset>
            </wp:positionH>
            <wp:positionV relativeFrom="page">
              <wp:posOffset>5010150</wp:posOffset>
            </wp:positionV>
            <wp:extent cx="1562100" cy="1562100"/>
            <wp:effectExtent l="0" t="0" r="0" b="0"/>
            <wp:wrapNone/>
            <wp:docPr id="4" name="图片 4" descr="微信图片_2021121413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1413363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BFBFC">
                            <a:alpha val="100000"/>
                          </a:srgbClr>
                        </a:clrFrom>
                        <a:clrTo>
                          <a:srgbClr val="FBFBFC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A5E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同江市民政局  </w:t>
      </w:r>
    </w:p>
    <w:p w14:paraId="5A24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2024年11月15日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37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D17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D17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WJjZDg4ZDc3ZjZmMWQ3Yjc0NjhmYjU3Yjk2NDMifQ=="/>
  </w:docVars>
  <w:rsids>
    <w:rsidRoot w:val="1B9004F1"/>
    <w:rsid w:val="00DA4D42"/>
    <w:rsid w:val="01747822"/>
    <w:rsid w:val="091230E8"/>
    <w:rsid w:val="0B923450"/>
    <w:rsid w:val="0D000D6E"/>
    <w:rsid w:val="0D7258C1"/>
    <w:rsid w:val="0DC161D1"/>
    <w:rsid w:val="0F891182"/>
    <w:rsid w:val="142C1EAE"/>
    <w:rsid w:val="14BD002F"/>
    <w:rsid w:val="155C56DB"/>
    <w:rsid w:val="15884E79"/>
    <w:rsid w:val="1A7F0A3A"/>
    <w:rsid w:val="1B9004F1"/>
    <w:rsid w:val="26EE6998"/>
    <w:rsid w:val="2CCB6C14"/>
    <w:rsid w:val="2EDD678B"/>
    <w:rsid w:val="2FDB0F1C"/>
    <w:rsid w:val="345D19C3"/>
    <w:rsid w:val="373F7BAA"/>
    <w:rsid w:val="394F5066"/>
    <w:rsid w:val="40995A49"/>
    <w:rsid w:val="40CE0C7E"/>
    <w:rsid w:val="42D765A4"/>
    <w:rsid w:val="43EC53DD"/>
    <w:rsid w:val="441319CE"/>
    <w:rsid w:val="46AD6644"/>
    <w:rsid w:val="49B02FC2"/>
    <w:rsid w:val="511421ED"/>
    <w:rsid w:val="59DE68A5"/>
    <w:rsid w:val="5A5839A7"/>
    <w:rsid w:val="5C702D21"/>
    <w:rsid w:val="5F024770"/>
    <w:rsid w:val="60003F04"/>
    <w:rsid w:val="6535464F"/>
    <w:rsid w:val="6AFF7843"/>
    <w:rsid w:val="6B2027AF"/>
    <w:rsid w:val="6CC00944"/>
    <w:rsid w:val="6DBF39B3"/>
    <w:rsid w:val="75EA3234"/>
    <w:rsid w:val="76FE0619"/>
    <w:rsid w:val="78264B6D"/>
    <w:rsid w:val="7B23367A"/>
    <w:rsid w:val="7FC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/>
      <w:autoSpaceDE w:val="0"/>
      <w:autoSpaceDN w:val="0"/>
      <w:adjustRightInd/>
      <w:snapToGrid/>
      <w:spacing w:before="0" w:beforeAutospacing="0" w:after="0" w:afterAutospacing="0" w:line="240" w:lineRule="auto"/>
      <w:ind w:left="1680" w:right="0" w:firstLine="0"/>
      <w:jc w:val="left"/>
      <w:textAlignment w:val="auto"/>
      <w:outlineLvl w:val="9"/>
    </w:pPr>
    <w:rPr>
      <w:rFonts w:ascii="宋体" w:hAnsi="Times New Roman" w:eastAsia="宋体" w:cs="Times New Roman"/>
      <w:color w:val="auto"/>
      <w:spacing w:val="0"/>
      <w:w w:val="100"/>
      <w:kern w:val="0"/>
      <w:position w:val="0"/>
      <w:sz w:val="32"/>
      <w:szCs w:val="32"/>
      <w:u w:val="none" w:color="auto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autoRedefine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2033</Words>
  <Characters>2121</Characters>
  <Lines>0</Lines>
  <Paragraphs>0</Paragraphs>
  <TotalTime>1</TotalTime>
  <ScaleCrop>false</ScaleCrop>
  <LinksUpToDate>false</LinksUpToDate>
  <CharactersWithSpaces>2130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2022-11-11T06:23:00Z</dcterms:created>
  <dc:creator>王峰</dc:creator>
  <cp:lastModifiedBy>WPS_323742976</cp:lastModifiedBy>
  <cp:lastPrinted>2024-11-15T07:17:00Z</cp:lastPrinted>
  <dcterms:modified xsi:type="dcterms:W3CDTF">2025-05-06T08:29:56Z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C99B66C0FE6E49DB8DFF2EA7E79847CE_13</vt:lpwstr>
  </property>
  <property fmtid="{D5CDD505-2E9C-101B-9397-08002B2CF9AE}" pid="4" name="KSOTemplateDocerSaveRecord">
    <vt:lpwstr>eyJoZGlkIjoiYmE0ZjQzNWExYzQxOTMxNjI5NzQ3ODVkNjNkZmY2YjgiLCJ1c2VySWQiOiIzMjM3NDI5NzYifQ==</vt:lpwstr>
  </property>
</Properties>
</file>