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6EAE9">
      <w:pPr>
        <w:tabs>
          <w:tab w:val="left" w:pos="318"/>
        </w:tabs>
        <w:spacing w:line="720" w:lineRule="auto"/>
        <w:jc w:val="left"/>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1E9EAF3C">
      <w:pPr>
        <w:spacing w:line="720" w:lineRule="auto"/>
        <w:jc w:val="center"/>
        <w:rPr>
          <w:rFonts w:ascii="宋体" w:hAnsi="宋体"/>
          <w:b/>
          <w:sz w:val="48"/>
        </w:rPr>
      </w:pPr>
    </w:p>
    <w:p w14:paraId="3B56A3DD">
      <w:pPr>
        <w:spacing w:line="720" w:lineRule="auto"/>
        <w:rPr>
          <w:rFonts w:ascii="宋体" w:hAnsi="宋体"/>
          <w:b/>
          <w:sz w:val="48"/>
        </w:rPr>
      </w:pPr>
      <w:r>
        <w:rPr>
          <w:rFonts w:hint="eastAsia" w:ascii="宋体" w:hAnsi="宋体"/>
          <w:b/>
          <w:sz w:val="48"/>
        </w:rPr>
        <w:t>同 江 市 疾 病 预 防 控 制 中 心</w:t>
      </w:r>
    </w:p>
    <w:p w14:paraId="4566CFDA">
      <w:pPr>
        <w:spacing w:line="720" w:lineRule="auto"/>
        <w:jc w:val="center"/>
        <w:rPr>
          <w:rFonts w:ascii="宋体" w:hAnsi="宋体"/>
          <w:b/>
          <w:sz w:val="44"/>
        </w:rPr>
      </w:pPr>
    </w:p>
    <w:p w14:paraId="45FB01B4">
      <w:pPr>
        <w:spacing w:line="600" w:lineRule="auto"/>
        <w:ind w:firstLine="843" w:firstLineChars="100"/>
        <w:rPr>
          <w:rFonts w:ascii="宋体" w:hAnsi="宋体"/>
          <w:b/>
          <w:sz w:val="84"/>
        </w:rPr>
      </w:pPr>
      <w:r>
        <w:rPr>
          <w:rFonts w:hint="eastAsia" w:ascii="宋体" w:hAnsi="宋体"/>
          <w:b/>
          <w:sz w:val="84"/>
        </w:rPr>
        <w:t>检  测  报  告</w:t>
      </w:r>
    </w:p>
    <w:p w14:paraId="20BD485D">
      <w:pPr>
        <w:jc w:val="center"/>
        <w:rPr>
          <w:rFonts w:ascii="宋体" w:hAnsi="宋体"/>
          <w:b/>
          <w:sz w:val="44"/>
        </w:rPr>
      </w:pPr>
    </w:p>
    <w:p w14:paraId="7E46F475">
      <w:pPr>
        <w:rPr>
          <w:rFonts w:ascii="黑体" w:hAnsi="宋体" w:eastAsia="黑体"/>
          <w:sz w:val="30"/>
        </w:rPr>
      </w:pPr>
      <w:r>
        <w:rPr>
          <w:rFonts w:hint="eastAsia" w:ascii="宋体" w:hAnsi="宋体"/>
          <w:b/>
          <w:sz w:val="44"/>
        </w:rPr>
        <w:t xml:space="preserve">            </w:t>
      </w:r>
      <w:r>
        <w:t xml:space="preserve">   </w:t>
      </w:r>
      <w:r>
        <w:rPr>
          <w:rFonts w:hint="eastAsia" w:ascii="宋体" w:hAnsi="宋体"/>
          <w:b/>
          <w:sz w:val="44"/>
        </w:rPr>
        <w:t xml:space="preserve">  </w:t>
      </w:r>
    </w:p>
    <w:p w14:paraId="503516A1">
      <w:pPr>
        <w:ind w:firstLine="2835"/>
        <w:rPr>
          <w:rFonts w:ascii="宋体" w:hAnsi="宋体"/>
        </w:rPr>
      </w:pPr>
    </w:p>
    <w:p w14:paraId="1F0B8328">
      <w:pPr>
        <w:ind w:firstLine="2835"/>
        <w:rPr>
          <w:rFonts w:ascii="宋体" w:hAnsi="宋体"/>
        </w:rPr>
      </w:pPr>
    </w:p>
    <w:p w14:paraId="526FA64A">
      <w:pPr>
        <w:ind w:firstLine="2835"/>
        <w:rPr>
          <w:rFonts w:ascii="宋体" w:hAnsi="宋体"/>
        </w:rPr>
      </w:pPr>
    </w:p>
    <w:p w14:paraId="1D30FEFC">
      <w:pPr>
        <w:ind w:firstLine="1807" w:firstLineChars="600"/>
        <w:rPr>
          <w:rFonts w:ascii="黑体" w:hAnsi="宋体" w:eastAsia="黑体"/>
          <w:b/>
          <w:sz w:val="30"/>
        </w:rPr>
      </w:pPr>
    </w:p>
    <w:p w14:paraId="7314A459">
      <w:pPr>
        <w:rPr>
          <w:rFonts w:ascii="黑体" w:hAnsi="宋体" w:eastAsia="黑体"/>
          <w:b/>
          <w:sz w:val="30"/>
        </w:rPr>
      </w:pPr>
    </w:p>
    <w:p w14:paraId="02191282">
      <w:pPr>
        <w:rPr>
          <w:rFonts w:hint="default" w:eastAsia="黑体"/>
          <w:b/>
          <w:sz w:val="28"/>
          <w:lang w:val="en-US" w:eastAsia="zh-CN"/>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sz w:val="30"/>
        </w:rPr>
        <w:t xml:space="preserve">        </w:t>
      </w:r>
      <w:r>
        <w:rPr>
          <w:rFonts w:hint="eastAsia" w:ascii="黑体" w:hAnsi="黑体" w:eastAsia="黑体"/>
          <w:b/>
          <w:sz w:val="30"/>
        </w:rPr>
        <w:t>检测报告</w:t>
      </w:r>
      <w:r>
        <w:rPr>
          <w:rFonts w:hint="eastAsia" w:ascii="黑体" w:hAnsi="宋体" w:eastAsia="黑体"/>
          <w:b/>
          <w:sz w:val="30"/>
        </w:rPr>
        <w:t>编号</w:t>
      </w:r>
      <w:r>
        <w:rPr>
          <w:rFonts w:hint="eastAsia" w:ascii="黑体" w:hAnsi="宋体" w:eastAsia="黑体"/>
          <w:sz w:val="28"/>
        </w:rPr>
        <w:t xml:space="preserve">    </w:t>
      </w:r>
      <w:r>
        <w:rPr>
          <w:rFonts w:ascii="黑体" w:hAnsi="宋体" w:eastAsia="黑体"/>
          <w:sz w:val="28"/>
        </w:rPr>
        <w:t xml:space="preserve">  </w:t>
      </w:r>
      <w:r>
        <w:rPr>
          <w:rFonts w:hint="eastAsia" w:ascii="黑体" w:hAnsi="宋体" w:eastAsia="黑体"/>
          <w:b/>
          <w:sz w:val="28"/>
        </w:rPr>
        <w:t>TJJK202</w:t>
      </w:r>
      <w:r>
        <w:rPr>
          <w:rFonts w:hint="eastAsia" w:ascii="黑体" w:hAnsi="宋体" w:eastAsia="黑体"/>
          <w:b/>
          <w:sz w:val="28"/>
          <w:lang w:val="en-US" w:eastAsia="zh-CN"/>
        </w:rPr>
        <w:t>5</w:t>
      </w:r>
      <w:r>
        <w:rPr>
          <w:rFonts w:hint="eastAsia" w:ascii="黑体" w:hAnsi="宋体" w:eastAsia="黑体"/>
          <w:b/>
          <w:sz w:val="28"/>
        </w:rPr>
        <w:t>-</w:t>
      </w:r>
      <w:r>
        <w:rPr>
          <w:rFonts w:hint="default" w:ascii="黑体" w:hAnsi="宋体" w:eastAsia="黑体"/>
          <w:b/>
          <w:sz w:val="28"/>
          <w:lang w:val="en-US"/>
        </w:rPr>
        <w:t>0</w:t>
      </w:r>
      <w:r>
        <w:rPr>
          <w:rFonts w:hint="eastAsia" w:ascii="黑体" w:hAnsi="宋体" w:eastAsia="黑体"/>
          <w:b/>
          <w:sz w:val="28"/>
          <w:lang w:val="en-US" w:eastAsia="zh-CN"/>
        </w:rPr>
        <w:t>464</w:t>
      </w:r>
    </w:p>
    <w:p w14:paraId="42D56A52">
      <w:pPr>
        <w:rPr>
          <w:rFonts w:hint="eastAsia" w:ascii="黑体" w:hAnsi="宋体" w:eastAsia="黑体"/>
          <w:b/>
          <w:color w:val="C00000"/>
          <w:sz w:val="30"/>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sz w:val="28"/>
        </w:rPr>
        <w:t xml:space="preserve">         </w:t>
      </w:r>
      <w:r>
        <w:rPr>
          <w:rFonts w:hint="eastAsia" w:ascii="黑体" w:hAnsi="宋体" w:eastAsia="黑体"/>
          <w:b/>
          <w:sz w:val="30"/>
        </w:rPr>
        <w:t xml:space="preserve">样 品 名 称    </w:t>
      </w:r>
      <w:r>
        <w:rPr>
          <w:rFonts w:ascii="黑体" w:hAnsi="宋体" w:eastAsia="黑体"/>
          <w:b/>
          <w:sz w:val="30"/>
        </w:rPr>
        <w:t xml:space="preserve">   </w:t>
      </w:r>
      <w:r>
        <w:rPr>
          <w:rFonts w:hint="eastAsia" w:ascii="黑体" w:hAnsi="宋体" w:eastAsia="黑体"/>
          <w:b/>
          <w:color w:val="C00000"/>
          <w:sz w:val="30"/>
          <w:lang w:eastAsia="zh-CN"/>
        </w:rPr>
        <w:t>末梢水</w:t>
      </w:r>
    </w:p>
    <w:p w14:paraId="729BA325">
      <w:pPr>
        <w:ind w:firstLine="1251" w:firstLineChars="596"/>
        <w:rPr>
          <w:rFonts w:hint="default" w:ascii="黑体" w:hAnsi="宋体" w:eastAsia="宋体"/>
          <w:b/>
          <w:sz w:val="30"/>
          <w:szCs w:val="22"/>
          <w:lang w:val="en-US" w:eastAsia="zh-CN"/>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sz w:val="30"/>
        </w:rPr>
        <w:t>受</w:t>
      </w:r>
      <w:r>
        <w:rPr>
          <w:rFonts w:eastAsia="黑体"/>
          <w:b/>
          <w:sz w:val="30"/>
        </w:rPr>
        <w:t xml:space="preserve"> </w:t>
      </w:r>
      <w:r>
        <w:rPr>
          <w:rFonts w:hint="eastAsia" w:eastAsia="黑体"/>
          <w:b/>
          <w:sz w:val="30"/>
        </w:rPr>
        <w:t>检</w:t>
      </w:r>
      <w:r>
        <w:rPr>
          <w:rFonts w:eastAsia="黑体"/>
          <w:b/>
          <w:sz w:val="30"/>
        </w:rPr>
        <w:t xml:space="preserve"> </w:t>
      </w:r>
      <w:r>
        <w:rPr>
          <w:rFonts w:hint="eastAsia" w:eastAsia="黑体"/>
          <w:b/>
          <w:sz w:val="30"/>
        </w:rPr>
        <w:t>单</w:t>
      </w:r>
      <w:r>
        <w:rPr>
          <w:rFonts w:eastAsia="黑体"/>
          <w:b/>
          <w:sz w:val="30"/>
        </w:rPr>
        <w:t xml:space="preserve"> </w:t>
      </w:r>
      <w:r>
        <w:rPr>
          <w:rFonts w:hint="eastAsia" w:eastAsia="黑体"/>
          <w:b/>
          <w:sz w:val="30"/>
        </w:rPr>
        <w:t>位</w:t>
      </w:r>
      <w:r>
        <w:rPr>
          <w:b/>
          <w:sz w:val="30"/>
        </w:rPr>
        <w:t xml:space="preserve">  </w:t>
      </w:r>
      <w:r>
        <w:rPr>
          <w:rFonts w:hint="eastAsia"/>
          <w:b/>
          <w:sz w:val="30"/>
        </w:rPr>
        <w:t xml:space="preserve">  </w:t>
      </w:r>
      <w:r>
        <w:rPr>
          <w:b/>
          <w:sz w:val="30"/>
        </w:rPr>
        <w:t xml:space="preserve"> </w:t>
      </w:r>
      <w:r>
        <w:rPr>
          <w:b/>
          <w:color w:val="C00000"/>
          <w:sz w:val="30"/>
        </w:rPr>
        <w:t xml:space="preserve"> </w:t>
      </w:r>
      <w:r>
        <w:rPr>
          <w:rFonts w:hint="eastAsia"/>
          <w:b/>
          <w:color w:val="C00000"/>
          <w:sz w:val="30"/>
          <w:lang w:val="en-US" w:eastAsia="zh-CN"/>
        </w:rPr>
        <w:t>新丰村卫生室（东）</w:t>
      </w:r>
    </w:p>
    <w:p w14:paraId="4E3C7101">
      <w:pPr>
        <w:ind w:firstLine="1915" w:firstLineChars="596"/>
        <w:rPr>
          <w:rFonts w:ascii="宋体" w:hAnsi="宋体"/>
          <w:b/>
          <w:sz w:val="32"/>
          <w:szCs w:val="32"/>
        </w:rPr>
      </w:pPr>
    </w:p>
    <w:p w14:paraId="09D7212B">
      <w:pPr>
        <w:ind w:firstLine="1915" w:firstLineChars="596"/>
        <w:rPr>
          <w:rFonts w:ascii="宋体" w:hAnsi="宋体"/>
          <w:b/>
          <w:sz w:val="32"/>
          <w:szCs w:val="32"/>
        </w:rPr>
      </w:pPr>
    </w:p>
    <w:p w14:paraId="7E487A6E">
      <w:pPr>
        <w:ind w:firstLine="2154" w:firstLineChars="596"/>
        <w:rPr>
          <w:rFonts w:ascii="宋体" w:hAnsi="宋体"/>
          <w:b/>
          <w:sz w:val="36"/>
        </w:rPr>
      </w:pPr>
    </w:p>
    <w:p w14:paraId="1AFC4FB4"/>
    <w:p w14:paraId="04645C2F">
      <w:pPr>
        <w:pageBreakBefore/>
        <w:spacing w:line="600" w:lineRule="auto"/>
        <w:jc w:val="center"/>
        <w:rPr>
          <w:rFonts w:ascii="黑体" w:hAnsi="宋体" w:eastAsia="黑体"/>
          <w:b/>
          <w:sz w:val="32"/>
          <w:szCs w:val="32"/>
        </w:rPr>
      </w:pPr>
      <w:r>
        <w:rPr>
          <w:rFonts w:hint="eastAsia" w:ascii="宋体" w:hAnsi="宋体"/>
          <w:b/>
          <w:sz w:val="32"/>
          <w:szCs w:val="32"/>
        </w:rPr>
        <w:t>同 江 市 疾 病 预 防 控 制 中 心</w:t>
      </w:r>
    </w:p>
    <w:p w14:paraId="02F4558C">
      <w:pPr>
        <w:jc w:val="center"/>
        <w:rPr>
          <w:rFonts w:ascii="宋体" w:hAnsi="宋体"/>
          <w:sz w:val="36"/>
        </w:rPr>
      </w:pPr>
      <w:r>
        <w:rPr>
          <w:rFonts w:hint="eastAsia" w:ascii="宋体" w:hAnsi="宋体"/>
          <w:b/>
          <w:sz w:val="36"/>
        </w:rPr>
        <w:t>检     测     报     告</w:t>
      </w:r>
    </w:p>
    <w:p w14:paraId="74F447B6">
      <w:pPr>
        <w:jc w:val="center"/>
        <w:rPr>
          <w:rFonts w:ascii="黑体" w:hAnsi="宋体" w:eastAsia="黑体"/>
          <w:sz w:val="18"/>
        </w:rPr>
      </w:pPr>
    </w:p>
    <w:p w14:paraId="3AFF9738">
      <w:pPr>
        <w:ind w:firstLine="310" w:firstLineChars="147"/>
        <w:rPr>
          <w:rFonts w:ascii="黑体" w:hAnsi="宋体" w:eastAsia="黑体"/>
          <w:b/>
        </w:rPr>
      </w:pPr>
      <w:r>
        <w:rPr>
          <w:rFonts w:hint="eastAsia" w:ascii="黑体" w:hAnsi="宋体" w:eastAsia="黑体"/>
          <w:b/>
        </w:rPr>
        <w:t>检测报告编号：</w:t>
      </w:r>
      <w:r>
        <w:rPr>
          <w:rFonts w:hint="eastAsia" w:ascii="黑体" w:hAnsi="宋体" w:eastAsia="黑体"/>
          <w:b/>
          <w:sz w:val="22"/>
          <w:szCs w:val="16"/>
        </w:rPr>
        <w:t>TJJK202</w:t>
      </w:r>
      <w:r>
        <w:rPr>
          <w:rFonts w:hint="eastAsia" w:ascii="黑体" w:hAnsi="宋体" w:eastAsia="黑体"/>
          <w:b/>
          <w:sz w:val="22"/>
          <w:szCs w:val="16"/>
          <w:lang w:val="en-US" w:eastAsia="zh-CN"/>
        </w:rPr>
        <w:t>5</w:t>
      </w:r>
      <w:r>
        <w:rPr>
          <w:rFonts w:hint="eastAsia" w:ascii="黑体" w:hAnsi="宋体" w:eastAsia="黑体"/>
          <w:b/>
          <w:sz w:val="22"/>
          <w:szCs w:val="16"/>
        </w:rPr>
        <w:t>-</w:t>
      </w:r>
      <w:r>
        <w:rPr>
          <w:rFonts w:hint="eastAsia" w:ascii="黑体" w:hAnsi="宋体" w:eastAsia="黑体"/>
          <w:b/>
          <w:color w:val="C00000"/>
          <w:sz w:val="22"/>
          <w:szCs w:val="16"/>
          <w:lang w:val="en-US" w:eastAsia="zh-CN"/>
        </w:rPr>
        <w:t>0464</w:t>
      </w:r>
      <w:r>
        <w:rPr>
          <w:rFonts w:hint="eastAsia" w:ascii="黑体" w:hAnsi="宋体" w:eastAsia="黑体"/>
          <w:b/>
          <w:color w:val="C00000"/>
        </w:rPr>
        <w:t xml:space="preserve">         </w:t>
      </w:r>
      <w:r>
        <w:rPr>
          <w:rFonts w:ascii="黑体" w:hAnsi="宋体" w:eastAsia="黑体"/>
          <w:b/>
          <w:color w:val="C00000"/>
        </w:rPr>
        <w:t xml:space="preserve">           </w:t>
      </w:r>
      <w:r>
        <w:rPr>
          <w:rFonts w:ascii="黑体" w:hAnsi="宋体" w:eastAsia="黑体"/>
          <w:b/>
        </w:rPr>
        <w:t xml:space="preserve">     </w:t>
      </w:r>
      <w:r>
        <w:rPr>
          <w:rFonts w:hint="eastAsia" w:ascii="黑体" w:hAnsi="宋体" w:eastAsia="黑体"/>
          <w:b/>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1EB42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0F693E19">
            <w:pPr>
              <w:rPr>
                <w:rFonts w:hint="default" w:ascii="黑体" w:hAnsi="宋体" w:eastAsia="黑体"/>
                <w:b/>
                <w:sz w:val="24"/>
                <w:lang w:val="en-US" w:eastAsia="zh-CN"/>
              </w:rPr>
            </w:pPr>
            <w:r>
              <w:rPr>
                <w:rFonts w:hint="eastAsia" w:ascii="黑体" w:hAnsi="宋体" w:eastAsia="黑体"/>
                <w:b/>
                <w:sz w:val="24"/>
              </w:rPr>
              <w:t>样品编号：</w:t>
            </w:r>
            <w:r>
              <w:rPr>
                <w:rFonts w:hint="eastAsia" w:ascii="黑体" w:hAnsi="宋体" w:eastAsia="黑体"/>
                <w:b/>
                <w:sz w:val="22"/>
                <w:szCs w:val="16"/>
              </w:rPr>
              <w:t>TJJK202</w:t>
            </w:r>
            <w:r>
              <w:rPr>
                <w:rFonts w:hint="eastAsia" w:ascii="黑体" w:hAnsi="宋体" w:eastAsia="黑体"/>
                <w:b/>
                <w:sz w:val="22"/>
                <w:szCs w:val="16"/>
                <w:lang w:val="en-US" w:eastAsia="zh-CN"/>
              </w:rPr>
              <w:t>5</w:t>
            </w:r>
            <w:r>
              <w:rPr>
                <w:rFonts w:hint="eastAsia" w:ascii="黑体" w:hAnsi="宋体" w:eastAsia="黑体"/>
                <w:b/>
                <w:sz w:val="22"/>
                <w:szCs w:val="16"/>
              </w:rPr>
              <w:t>-</w:t>
            </w:r>
            <w:r>
              <w:rPr>
                <w:rFonts w:hint="eastAsia" w:ascii="黑体" w:hAnsi="宋体" w:eastAsia="黑体"/>
                <w:b/>
                <w:color w:val="C00000"/>
                <w:sz w:val="22"/>
                <w:szCs w:val="16"/>
                <w:lang w:val="en-US" w:eastAsia="zh-CN"/>
              </w:rPr>
              <w:t>0464</w:t>
            </w:r>
          </w:p>
        </w:tc>
      </w:tr>
      <w:tr w14:paraId="6D4B3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DCD3876">
            <w:pPr>
              <w:rPr>
                <w:rFonts w:hint="default" w:ascii="黑体" w:hAnsi="宋体" w:eastAsia="黑体"/>
                <w:b/>
                <w:sz w:val="24"/>
                <w:lang w:val="en-US"/>
              </w:rPr>
            </w:pPr>
            <w:r>
              <w:rPr>
                <w:rFonts w:hint="eastAsia" w:ascii="黑体" w:hAnsi="宋体" w:eastAsia="黑体"/>
                <w:b/>
                <w:sz w:val="24"/>
              </w:rPr>
              <w:t>样品名称：</w:t>
            </w:r>
            <w:r>
              <w:rPr>
                <w:rFonts w:hint="eastAsia" w:ascii="黑体" w:hAnsi="宋体" w:eastAsia="黑体"/>
                <w:b/>
                <w:color w:val="C00000"/>
                <w:sz w:val="24"/>
                <w:lang w:val="en-US" w:eastAsia="zh-CN"/>
              </w:rPr>
              <w:t>末梢水</w:t>
            </w:r>
          </w:p>
        </w:tc>
      </w:tr>
      <w:tr w14:paraId="45FF7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48D6B6C7">
            <w:pPr>
              <w:rPr>
                <w:rFonts w:hint="default" w:ascii="黑体" w:hAnsi="宋体" w:eastAsia="黑体"/>
                <w:b/>
                <w:sz w:val="24"/>
                <w:szCs w:val="24"/>
                <w:lang w:val="en-US" w:eastAsia="zh-CN"/>
              </w:rPr>
            </w:pPr>
            <w:r>
              <w:rPr>
                <w:rFonts w:hint="eastAsia" w:ascii="黑体" w:hAnsi="宋体" w:eastAsia="黑体"/>
                <w:b/>
                <w:sz w:val="24"/>
              </w:rPr>
              <w:t>受检单位</w:t>
            </w:r>
            <w:r>
              <w:rPr>
                <w:rFonts w:hint="eastAsia" w:ascii="黑体" w:hAnsi="宋体" w:eastAsia="黑体"/>
                <w:b/>
                <w:color w:val="C00000"/>
                <w:sz w:val="24"/>
                <w:lang w:val="en-US" w:eastAsia="zh-CN"/>
              </w:rPr>
              <w:t>：新丰村卫生室（东）</w:t>
            </w:r>
          </w:p>
        </w:tc>
      </w:tr>
      <w:tr w14:paraId="72189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56EADC62">
            <w:pPr>
              <w:rPr>
                <w:rFonts w:ascii="黑体" w:hAnsi="宋体" w:eastAsia="黑体"/>
                <w:b/>
                <w:sz w:val="24"/>
              </w:rPr>
            </w:pPr>
            <w:r>
              <w:rPr>
                <w:rFonts w:hint="eastAsia" w:ascii="黑体" w:hAnsi="宋体" w:eastAsia="黑体"/>
                <w:b/>
                <w:sz w:val="24"/>
                <w:szCs w:val="24"/>
              </w:rPr>
              <w:t>检测项目：</w:t>
            </w:r>
            <w:r>
              <w:rPr>
                <w:rFonts w:hint="eastAsia" w:ascii="黑体" w:hAnsi="宋体" w:eastAsia="黑体"/>
                <w:b/>
                <w:sz w:val="24"/>
                <w:szCs w:val="24"/>
                <w:lang w:val="en-US" w:eastAsia="zh-CN"/>
              </w:rPr>
              <w:t>常规理化 微生物</w:t>
            </w:r>
            <w:r>
              <w:rPr>
                <w:rFonts w:hint="eastAsia" w:ascii="黑体" w:hAnsi="宋体" w:eastAsia="黑体"/>
                <w:b/>
                <w:sz w:val="24"/>
                <w:szCs w:val="24"/>
              </w:rPr>
              <w:t>（见检测项目）</w:t>
            </w:r>
          </w:p>
        </w:tc>
      </w:tr>
      <w:tr w14:paraId="2AEE8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37536E0">
            <w:pPr>
              <w:tabs>
                <w:tab w:val="left" w:pos="4425"/>
              </w:tabs>
              <w:rPr>
                <w:rFonts w:ascii="黑体" w:hAnsi="宋体" w:eastAsia="黑体"/>
                <w:b/>
                <w:sz w:val="24"/>
              </w:rPr>
            </w:pPr>
            <w:r>
              <w:rPr>
                <w:rFonts w:hint="eastAsia" w:ascii="黑体" w:hAnsi="宋体" w:eastAsia="黑体"/>
                <w:b/>
                <w:sz w:val="24"/>
              </w:rPr>
              <w:t>检测类别：委托检测</w:t>
            </w:r>
          </w:p>
        </w:tc>
      </w:tr>
      <w:tr w14:paraId="5ED39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3AF4BCB">
            <w:pPr>
              <w:tabs>
                <w:tab w:val="left" w:pos="4425"/>
              </w:tabs>
              <w:rPr>
                <w:rFonts w:ascii="黑体" w:hAnsi="宋体" w:eastAsia="黑体"/>
                <w:b/>
                <w:sz w:val="24"/>
              </w:rPr>
            </w:pPr>
            <w:r>
              <w:rPr>
                <w:rFonts w:hint="eastAsia" w:ascii="黑体" w:hAnsi="宋体" w:eastAsia="黑体"/>
                <w:b/>
                <w:sz w:val="24"/>
              </w:rPr>
              <w:t>来样方式：同江市疾病预防控制中心防疫科现场采样</w:t>
            </w:r>
          </w:p>
        </w:tc>
      </w:tr>
      <w:tr w14:paraId="7E894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2DDDD6F7">
            <w:pPr>
              <w:rPr>
                <w:rFonts w:ascii="黑体" w:hAnsi="宋体" w:eastAsia="黑体"/>
                <w:b/>
                <w:sz w:val="24"/>
              </w:rPr>
            </w:pPr>
            <w:r>
              <w:rPr>
                <w:rFonts w:hint="eastAsia" w:ascii="黑体" w:hAnsi="宋体" w:eastAsia="黑体"/>
                <w:b/>
                <w:sz w:val="24"/>
              </w:rPr>
              <w:t>样品包装及性状：塑料桶</w:t>
            </w:r>
          </w:p>
        </w:tc>
      </w:tr>
      <w:tr w14:paraId="378B5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637BB445">
            <w:pPr>
              <w:rPr>
                <w:rFonts w:eastAsia="黑体"/>
                <w:b/>
                <w:sz w:val="24"/>
              </w:rPr>
            </w:pPr>
            <w:r>
              <w:rPr>
                <w:rFonts w:hint="eastAsia" w:ascii="黑体" w:hAnsi="宋体" w:eastAsia="黑体"/>
                <w:b/>
                <w:sz w:val="24"/>
              </w:rPr>
              <w:t xml:space="preserve">样品数量： 2.5kg                      </w:t>
            </w:r>
          </w:p>
        </w:tc>
      </w:tr>
      <w:tr w14:paraId="3CD1E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0F2B9C26">
            <w:pPr>
              <w:rPr>
                <w:rFonts w:ascii="黑体" w:hAnsi="宋体" w:eastAsia="黑体"/>
                <w:b/>
                <w:sz w:val="24"/>
              </w:rPr>
            </w:pPr>
            <w:r>
              <w:rPr>
                <w:rFonts w:hint="eastAsia" w:ascii="黑体" w:hAnsi="宋体" w:eastAsia="黑体"/>
                <w:b/>
                <w:sz w:val="24"/>
              </w:rPr>
              <w:t>收样日期：202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07</w:t>
            </w:r>
            <w:r>
              <w:rPr>
                <w:rFonts w:hint="eastAsia" w:ascii="黑体" w:hAnsi="宋体" w:eastAsia="黑体"/>
                <w:b/>
                <w:sz w:val="24"/>
              </w:rPr>
              <w:t>月</w:t>
            </w:r>
            <w:r>
              <w:rPr>
                <w:rFonts w:hint="eastAsia" w:ascii="黑体" w:hAnsi="宋体" w:eastAsia="黑体"/>
                <w:b/>
                <w:sz w:val="24"/>
                <w:lang w:val="en-US" w:eastAsia="zh-CN"/>
              </w:rPr>
              <w:t>28</w:t>
            </w:r>
            <w:r>
              <w:rPr>
                <w:rFonts w:hint="eastAsia" w:ascii="黑体" w:hAnsi="宋体" w:eastAsia="黑体"/>
                <w:b/>
                <w:sz w:val="24"/>
              </w:rPr>
              <w:t xml:space="preserve">日        </w:t>
            </w:r>
            <w:r>
              <w:rPr>
                <w:rFonts w:hint="eastAsia" w:ascii="黑体" w:hAnsi="宋体" w:eastAsia="黑体"/>
                <w:b/>
                <w:sz w:val="11"/>
              </w:rPr>
              <w:t xml:space="preserve"> </w:t>
            </w:r>
            <w:r>
              <w:rPr>
                <w:rFonts w:hint="eastAsia" w:ascii="黑体" w:hAnsi="宋体" w:eastAsia="黑体"/>
                <w:b/>
                <w:sz w:val="10"/>
              </w:rPr>
              <w:t xml:space="preserve">     </w:t>
            </w:r>
          </w:p>
        </w:tc>
      </w:tr>
      <w:tr w14:paraId="75E45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60DEB109">
            <w:pPr>
              <w:rPr>
                <w:rFonts w:ascii="黑体" w:hAnsi="宋体" w:eastAsia="黑体"/>
                <w:b/>
                <w:sz w:val="24"/>
              </w:rPr>
            </w:pPr>
            <w:r>
              <w:rPr>
                <w:rFonts w:hint="eastAsia" w:ascii="黑体" w:hAnsi="宋体" w:eastAsia="黑体"/>
                <w:b/>
                <w:sz w:val="24"/>
              </w:rPr>
              <w:t>检测日期：202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07</w:t>
            </w:r>
            <w:r>
              <w:rPr>
                <w:rFonts w:hint="eastAsia" w:ascii="黑体" w:hAnsi="宋体" w:eastAsia="黑体"/>
                <w:b/>
                <w:sz w:val="24"/>
              </w:rPr>
              <w:t>月</w:t>
            </w:r>
            <w:r>
              <w:rPr>
                <w:rFonts w:hint="eastAsia" w:ascii="黑体" w:hAnsi="宋体" w:eastAsia="黑体"/>
                <w:b/>
                <w:sz w:val="24"/>
                <w:lang w:val="en-US" w:eastAsia="zh-CN"/>
              </w:rPr>
              <w:t>28</w:t>
            </w:r>
            <w:r>
              <w:rPr>
                <w:rFonts w:hint="eastAsia" w:ascii="黑体" w:hAnsi="宋体" w:eastAsia="黑体"/>
                <w:b/>
                <w:sz w:val="24"/>
              </w:rPr>
              <w:t>日</w:t>
            </w:r>
          </w:p>
        </w:tc>
      </w:tr>
      <w:tr w14:paraId="1064D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0227415E">
            <w:pPr>
              <w:rPr>
                <w:rFonts w:hint="default" w:ascii="黑体" w:hAnsi="宋体" w:eastAsia="黑体"/>
                <w:b/>
                <w:sz w:val="24"/>
                <w:lang w:val="en-US" w:eastAsia="zh-CN"/>
              </w:rPr>
            </w:pPr>
            <w:r>
              <w:rPr>
                <w:rFonts w:hint="eastAsia" w:ascii="黑体" w:hAnsi="宋体" w:eastAsia="黑体"/>
                <w:b/>
                <w:sz w:val="24"/>
              </w:rPr>
              <w:t>检测技术依据：GB/T5750</w:t>
            </w:r>
            <w:r>
              <w:rPr>
                <w:rFonts w:hint="eastAsia" w:ascii="黑体" w:hAnsi="宋体" w:eastAsia="黑体"/>
                <w:b/>
                <w:sz w:val="24"/>
                <w:lang w:val="en-US" w:eastAsia="zh-CN"/>
              </w:rPr>
              <w:t>-2023</w:t>
            </w:r>
          </w:p>
        </w:tc>
      </w:tr>
      <w:tr w14:paraId="3BA9D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5701FF85">
            <w:pPr>
              <w:widowControl/>
              <w:jc w:val="both"/>
              <w:rPr>
                <w:rFonts w:hint="default" w:ascii="黑体" w:hAnsi="宋体" w:eastAsia="黑体"/>
                <w:b/>
                <w:sz w:val="24"/>
                <w:lang w:val="en-US" w:eastAsia="zh-CN"/>
              </w:rPr>
            </w:pPr>
            <w:r>
              <w:rPr>
                <w:rFonts w:hint="eastAsia" w:ascii="黑体" w:hAnsi="宋体" w:eastAsia="黑体"/>
                <w:b/>
                <w:sz w:val="24"/>
              </w:rPr>
              <w:t>卫生质量依据：GB5749-2</w:t>
            </w:r>
            <w:r>
              <w:rPr>
                <w:rFonts w:hint="eastAsia" w:ascii="黑体" w:hAnsi="宋体" w:eastAsia="黑体"/>
                <w:b/>
                <w:sz w:val="24"/>
                <w:lang w:val="en-US" w:eastAsia="zh-CN"/>
              </w:rPr>
              <w:t>022</w:t>
            </w:r>
          </w:p>
        </w:tc>
      </w:tr>
      <w:tr w14:paraId="59634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4EC9374B">
            <w:pPr>
              <w:widowControl/>
              <w:jc w:val="left"/>
              <w:rPr>
                <w:rFonts w:ascii="黑体" w:hAnsi="黑体" w:eastAsia="黑体" w:cs="黑体"/>
                <w:b/>
                <w:sz w:val="24"/>
              </w:rPr>
            </w:pPr>
            <w:r>
              <w:rPr>
                <w:rFonts w:hint="eastAsia" w:ascii="黑体" w:hAnsi="黑体" w:eastAsia="黑体" w:cs="黑体"/>
                <w:b/>
                <w:sz w:val="24"/>
              </w:rPr>
              <w:t>检验结论：</w:t>
            </w:r>
          </w:p>
          <w:p w14:paraId="18CD1E8B">
            <w:pPr>
              <w:widowControl/>
              <w:jc w:val="left"/>
              <w:rPr>
                <w:rFonts w:ascii="黑体" w:hAnsi="宋体" w:eastAsia="黑体"/>
                <w:b/>
                <w:sz w:val="24"/>
              </w:rPr>
            </w:pPr>
            <w:bookmarkStart w:id="0" w:name="_GoBack"/>
            <w:bookmarkEnd w:id="0"/>
            <w:r>
              <w:rPr>
                <w:rFonts w:hint="eastAsia" w:ascii="黑体" w:hAnsi="黑体" w:eastAsia="黑体" w:cs="黑体"/>
                <w:b/>
                <w:sz w:val="24"/>
              </w:rPr>
              <w:t xml:space="preserve">          经检测，该样品所检测项目均符合GB57</w:t>
            </w:r>
            <w:r>
              <w:rPr>
                <w:rFonts w:hint="eastAsia" w:ascii="黑体" w:hAnsi="黑体" w:eastAsia="黑体" w:cs="黑体"/>
                <w:b/>
                <w:sz w:val="24"/>
                <w:lang w:val="en-US" w:eastAsia="zh-CN"/>
              </w:rPr>
              <w:t>50</w:t>
            </w:r>
            <w:r>
              <w:rPr>
                <w:rFonts w:hint="eastAsia" w:ascii="黑体" w:hAnsi="黑体" w:eastAsia="黑体" w:cs="黑体"/>
                <w:b/>
                <w:sz w:val="24"/>
              </w:rPr>
              <w:t>-2</w:t>
            </w:r>
            <w:r>
              <w:rPr>
                <w:rFonts w:hint="eastAsia" w:ascii="黑体" w:hAnsi="黑体" w:eastAsia="黑体" w:cs="黑体"/>
                <w:b/>
                <w:sz w:val="24"/>
                <w:lang w:val="en-US" w:eastAsia="zh-CN"/>
              </w:rPr>
              <w:t>023</w:t>
            </w:r>
            <w:r>
              <w:rPr>
                <w:rFonts w:hint="eastAsia" w:ascii="黑体" w:hAnsi="黑体" w:eastAsia="黑体" w:cs="黑体"/>
                <w:b/>
                <w:sz w:val="24"/>
              </w:rPr>
              <w:t>的要求</w:t>
            </w:r>
          </w:p>
          <w:p w14:paraId="63EB4C93">
            <w:pPr>
              <w:widowControl/>
              <w:jc w:val="left"/>
              <w:rPr>
                <w:rFonts w:ascii="黑体" w:hAnsi="宋体" w:eastAsia="黑体"/>
                <w:b/>
                <w:sz w:val="24"/>
              </w:rPr>
            </w:pPr>
          </w:p>
          <w:p w14:paraId="05F522CC">
            <w:pPr>
              <w:widowControl/>
              <w:ind w:firstLine="3855" w:firstLineChars="1600"/>
              <w:jc w:val="left"/>
              <w:rPr>
                <w:rFonts w:ascii="黑体" w:hAnsi="宋体" w:eastAsia="黑体"/>
                <w:b/>
                <w:sz w:val="24"/>
              </w:rPr>
            </w:pPr>
            <w:r>
              <w:rPr>
                <w:rFonts w:hint="eastAsia" w:ascii="黑体" w:hAnsi="宋体" w:eastAsia="黑体"/>
                <w:b/>
                <w:sz w:val="24"/>
              </w:rPr>
              <w:t>同江市疾病预防控制中心检验专用章</w:t>
            </w:r>
          </w:p>
          <w:p w14:paraId="4C37950C">
            <w:pPr>
              <w:ind w:firstLine="7228" w:firstLineChars="3000"/>
              <w:rPr>
                <w:rFonts w:hint="default" w:ascii="黑体" w:hAnsi="宋体" w:eastAsia="黑体"/>
                <w:b/>
                <w:sz w:val="24"/>
                <w:lang w:val="en-US" w:eastAsia="zh-CN"/>
              </w:rPr>
            </w:pPr>
            <w:r>
              <w:rPr>
                <w:rFonts w:hint="eastAsia" w:ascii="黑体" w:hAnsi="宋体" w:eastAsia="黑体"/>
                <w:b/>
                <w:sz w:val="24"/>
                <w:lang w:val="en-US" w:eastAsia="zh-CN"/>
              </w:rPr>
              <w:t xml:space="preserve">    </w:t>
            </w:r>
          </w:p>
          <w:p w14:paraId="11B12948">
            <w:pPr>
              <w:ind w:firstLine="4836" w:firstLineChars="2007"/>
              <w:rPr>
                <w:rFonts w:hint="default" w:ascii="宋体" w:hAnsi="宋体"/>
                <w:b/>
                <w:sz w:val="24"/>
                <w:lang w:val="en-US"/>
              </w:rPr>
            </w:pPr>
            <w:r>
              <w:rPr>
                <w:rFonts w:hint="eastAsia" w:ascii="黑体" w:hAnsi="宋体" w:eastAsia="黑体"/>
                <w:b/>
                <w:sz w:val="24"/>
              </w:rPr>
              <w:t>20</w:t>
            </w:r>
            <w:r>
              <w:rPr>
                <w:rFonts w:hint="eastAsia" w:ascii="黑体" w:hAnsi="宋体" w:eastAsia="黑体"/>
                <w:b/>
                <w:sz w:val="24"/>
                <w:lang w:val="en-US" w:eastAsia="zh-CN"/>
              </w:rPr>
              <w:t>25</w:t>
            </w:r>
            <w:r>
              <w:rPr>
                <w:rFonts w:hint="eastAsia" w:ascii="黑体" w:hAnsi="宋体" w:eastAsia="黑体"/>
                <w:b/>
                <w:sz w:val="24"/>
              </w:rPr>
              <w:t>年</w:t>
            </w:r>
            <w:r>
              <w:rPr>
                <w:rFonts w:hint="eastAsia" w:ascii="黑体" w:hAnsi="宋体" w:eastAsia="黑体"/>
                <w:b/>
                <w:sz w:val="24"/>
                <w:lang w:val="en-US" w:eastAsia="zh-CN"/>
              </w:rPr>
              <w:t>09</w:t>
            </w:r>
            <w:r>
              <w:rPr>
                <w:rFonts w:hint="eastAsia" w:ascii="黑体" w:hAnsi="宋体" w:eastAsia="黑体"/>
                <w:b/>
                <w:sz w:val="24"/>
              </w:rPr>
              <w:t>月</w:t>
            </w:r>
            <w:r>
              <w:rPr>
                <w:rFonts w:hint="eastAsia" w:ascii="黑体" w:hAnsi="宋体" w:eastAsia="黑体"/>
                <w:b/>
                <w:sz w:val="24"/>
                <w:lang w:val="en-US" w:eastAsia="zh-CN"/>
              </w:rPr>
              <w:t>09日</w:t>
            </w:r>
          </w:p>
        </w:tc>
      </w:tr>
    </w:tbl>
    <w:p w14:paraId="40D54CF1">
      <w:pPr>
        <w:ind w:left="97" w:leftChars="46"/>
        <w:jc w:val="center"/>
        <w:rPr>
          <w:rFonts w:ascii="黑体" w:hAnsi="宋体" w:eastAsia="黑体"/>
          <w:b/>
          <w:sz w:val="24"/>
        </w:rPr>
      </w:pPr>
      <w:r>
        <w:rPr>
          <w:rFonts w:hint="eastAsia" w:ascii="黑体" w:hAnsi="宋体" w:eastAsia="黑体"/>
        </w:rPr>
        <w:drawing>
          <wp:anchor distT="0" distB="0" distL="114300" distR="114300" simplePos="0" relativeHeight="251662336" behindDoc="1" locked="0" layoutInCell="1" allowOverlap="1">
            <wp:simplePos x="0" y="0"/>
            <wp:positionH relativeFrom="column">
              <wp:posOffset>1147445</wp:posOffset>
            </wp:positionH>
            <wp:positionV relativeFrom="paragraph">
              <wp:posOffset>328295</wp:posOffset>
            </wp:positionV>
            <wp:extent cx="878205" cy="533400"/>
            <wp:effectExtent l="0" t="0" r="0" b="0"/>
            <wp:wrapNone/>
            <wp:docPr id="7" name="图片 7" descr="付娟(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付娟(1)"/>
                    <pic:cNvPicPr>
                      <a:picLocks noChangeAspect="1"/>
                    </pic:cNvPicPr>
                  </pic:nvPicPr>
                  <pic:blipFill>
                    <a:blip r:embed="rId5"/>
                    <a:stretch>
                      <a:fillRect/>
                    </a:stretch>
                  </pic:blipFill>
                  <pic:spPr>
                    <a:xfrm>
                      <a:off x="0" y="0"/>
                      <a:ext cx="878205" cy="533400"/>
                    </a:xfrm>
                    <a:prstGeom prst="rect">
                      <a:avLst/>
                    </a:prstGeom>
                  </pic:spPr>
                </pic:pic>
              </a:graphicData>
            </a:graphic>
          </wp:anchor>
        </w:drawing>
      </w:r>
    </w:p>
    <w:p w14:paraId="17C68D04">
      <w:pPr>
        <w:ind w:left="97" w:leftChars="46"/>
        <w:jc w:val="both"/>
        <w:rPr>
          <w:rFonts w:ascii="黑体" w:hAnsi="宋体" w:eastAsia="黑体"/>
          <w:b/>
          <w:sz w:val="24"/>
        </w:rPr>
      </w:pPr>
      <w:r>
        <w:rPr>
          <w:rFonts w:hint="eastAsia" w:ascii="黑体" w:hAnsi="宋体" w:eastAsia="黑体"/>
          <w:b/>
          <w:sz w:val="24"/>
        </w:rPr>
        <w:t xml:space="preserve"> 授权签字人：</w:t>
      </w:r>
      <w:r>
        <w:rPr>
          <w:rFonts w:hint="eastAsia" w:ascii="黑体" w:hAnsi="宋体" w:eastAsia="黑体"/>
        </w:rPr>
        <w:t xml:space="preserve"> </w:t>
      </w:r>
      <w:r>
        <w:rPr>
          <w:rFonts w:hint="eastAsia" w:ascii="黑体" w:hAnsi="宋体" w:eastAsia="黑体"/>
          <w:lang w:val="en-US" w:eastAsia="zh-CN"/>
        </w:rPr>
        <w:t xml:space="preserve">                 </w:t>
      </w:r>
      <w:r>
        <w:rPr>
          <w:rFonts w:hint="eastAsia" w:ascii="黑体" w:hAnsi="宋体" w:eastAsia="黑体"/>
        </w:rPr>
        <w:t xml:space="preserve">     </w:t>
      </w:r>
      <w:r>
        <w:rPr>
          <w:rFonts w:hint="eastAsia" w:ascii="黑体" w:hAnsi="宋体" w:eastAsia="黑体"/>
          <w:lang w:val="en-US" w:eastAsia="zh-CN"/>
        </w:rPr>
        <w:t xml:space="preserve"> </w:t>
      </w:r>
      <w:r>
        <w:rPr>
          <w:rFonts w:hint="eastAsia" w:ascii="黑体" w:hAnsi="宋体" w:eastAsia="黑体"/>
          <w:b/>
          <w:sz w:val="24"/>
        </w:rPr>
        <w:t>最终审核日期：202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09</w:t>
      </w:r>
      <w:r>
        <w:rPr>
          <w:rFonts w:hint="eastAsia" w:ascii="黑体" w:hAnsi="宋体" w:eastAsia="黑体"/>
          <w:b/>
          <w:sz w:val="24"/>
        </w:rPr>
        <w:t>月</w:t>
      </w:r>
      <w:r>
        <w:rPr>
          <w:rFonts w:hint="eastAsia" w:ascii="黑体" w:hAnsi="宋体" w:eastAsia="黑体"/>
          <w:b/>
          <w:sz w:val="24"/>
          <w:lang w:val="en-US" w:eastAsia="zh-CN"/>
        </w:rPr>
        <w:t>09</w:t>
      </w:r>
      <w:r>
        <w:rPr>
          <w:rFonts w:hint="eastAsia" w:ascii="黑体" w:hAnsi="宋体" w:eastAsia="黑体"/>
          <w:b/>
          <w:sz w:val="24"/>
        </w:rPr>
        <w:t>日</w:t>
      </w:r>
    </w:p>
    <w:p w14:paraId="1B1237E5">
      <w:pPr>
        <w:pageBreakBefore/>
        <w:spacing w:line="600" w:lineRule="auto"/>
        <w:jc w:val="center"/>
        <w:rPr>
          <w:rFonts w:ascii="黑体" w:hAnsi="宋体" w:eastAsia="黑体"/>
          <w:b/>
          <w:sz w:val="32"/>
          <w:szCs w:val="32"/>
        </w:rPr>
      </w:pPr>
      <w:r>
        <w:rPr>
          <w:rFonts w:hint="eastAsia" w:ascii="宋体" w:hAnsi="宋体"/>
          <w:b/>
          <w:sz w:val="32"/>
          <w:szCs w:val="32"/>
        </w:rPr>
        <w:t>同 江 市 疾 病 预 防 控 制 中 心</w:t>
      </w:r>
    </w:p>
    <w:p w14:paraId="17A2F68E">
      <w:pPr>
        <w:jc w:val="center"/>
        <w:rPr>
          <w:rFonts w:ascii="宋体" w:hAnsi="宋体"/>
          <w:sz w:val="36"/>
        </w:rPr>
      </w:pPr>
      <w:r>
        <w:rPr>
          <w:rFonts w:hint="eastAsia" w:ascii="宋体" w:hAnsi="宋体"/>
          <w:b/>
          <w:sz w:val="36"/>
        </w:rPr>
        <w:t>检     测     报     告</w:t>
      </w:r>
    </w:p>
    <w:p w14:paraId="2CF13C8B">
      <w:pPr>
        <w:ind w:firstLine="207" w:firstLineChars="98"/>
        <w:rPr>
          <w:rFonts w:ascii="黑体" w:hAnsi="宋体" w:eastAsia="黑体"/>
          <w:b/>
        </w:rPr>
      </w:pPr>
      <w:r>
        <w:rPr>
          <w:rFonts w:hint="eastAsia" w:ascii="黑体" w:hAnsi="宋体" w:eastAsia="黑体"/>
          <w:b/>
        </w:rPr>
        <w:t>检测报告编号： TJJK20</w:t>
      </w:r>
      <w:r>
        <w:rPr>
          <w:rFonts w:hint="eastAsia" w:ascii="黑体" w:hAnsi="宋体" w:eastAsia="黑体"/>
          <w:b/>
          <w:lang w:val="en-US" w:eastAsia="zh-CN"/>
        </w:rPr>
        <w:t>25</w:t>
      </w:r>
      <w:r>
        <w:rPr>
          <w:rFonts w:hint="eastAsia" w:ascii="黑体" w:hAnsi="宋体" w:eastAsia="黑体"/>
          <w:b/>
        </w:rPr>
        <w:t>-</w:t>
      </w:r>
      <w:r>
        <w:rPr>
          <w:rFonts w:ascii="黑体" w:hAnsi="宋体" w:eastAsia="黑体"/>
          <w:b/>
          <w:color w:val="C00000"/>
        </w:rPr>
        <w:t>0</w:t>
      </w:r>
      <w:r>
        <w:rPr>
          <w:rFonts w:hint="eastAsia" w:ascii="黑体" w:hAnsi="宋体" w:eastAsia="黑体"/>
          <w:b/>
          <w:color w:val="C00000"/>
          <w:lang w:val="en-US" w:eastAsia="zh-CN"/>
        </w:rPr>
        <w:t>464</w:t>
      </w:r>
      <w:r>
        <w:rPr>
          <w:rFonts w:hint="eastAsia" w:ascii="黑体" w:hAnsi="宋体" w:eastAsia="黑体"/>
          <w:b/>
        </w:rPr>
        <w:t xml:space="preserve">              </w:t>
      </w:r>
      <w:r>
        <w:rPr>
          <w:rFonts w:ascii="黑体" w:hAnsi="宋体" w:eastAsia="黑体"/>
          <w:b/>
        </w:rPr>
        <w:t xml:space="preserve">             </w:t>
      </w:r>
      <w:r>
        <w:rPr>
          <w:rFonts w:hint="eastAsia" w:ascii="黑体" w:hAnsi="宋体" w:eastAsia="黑体"/>
          <w:b/>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71B3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exact"/>
          <w:jc w:val="center"/>
        </w:trPr>
        <w:tc>
          <w:tcPr>
            <w:tcW w:w="1689" w:type="dxa"/>
            <w:noWrap w:val="0"/>
            <w:vAlign w:val="center"/>
          </w:tcPr>
          <w:p w14:paraId="0DD30D8C">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项    目</w:t>
            </w:r>
          </w:p>
        </w:tc>
        <w:tc>
          <w:tcPr>
            <w:tcW w:w="1844" w:type="dxa"/>
            <w:noWrap w:val="0"/>
            <w:vAlign w:val="center"/>
          </w:tcPr>
          <w:p w14:paraId="42CDB938">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测 定 值</w:t>
            </w:r>
          </w:p>
        </w:tc>
        <w:tc>
          <w:tcPr>
            <w:tcW w:w="1230" w:type="dxa"/>
            <w:noWrap w:val="0"/>
            <w:vAlign w:val="center"/>
          </w:tcPr>
          <w:p w14:paraId="08E85735">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ascii="华文中宋" w:hAnsi="华文中宋" w:eastAsia="华文中宋" w:cs="华文中宋"/>
                <w:color w:val="000000"/>
                <w:sz w:val="18"/>
                <w:szCs w:val="18"/>
                <w:lang w:eastAsia="zh-CN"/>
              </w:rPr>
              <w:t>限值</w:t>
            </w:r>
          </w:p>
        </w:tc>
        <w:tc>
          <w:tcPr>
            <w:tcW w:w="2056" w:type="dxa"/>
            <w:noWrap w:val="0"/>
            <w:vAlign w:val="center"/>
          </w:tcPr>
          <w:p w14:paraId="7BB7F95E">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项    目</w:t>
            </w:r>
          </w:p>
        </w:tc>
        <w:tc>
          <w:tcPr>
            <w:tcW w:w="1560" w:type="dxa"/>
            <w:noWrap w:val="0"/>
            <w:vAlign w:val="center"/>
          </w:tcPr>
          <w:p w14:paraId="17C77014">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测定值</w:t>
            </w:r>
          </w:p>
        </w:tc>
        <w:tc>
          <w:tcPr>
            <w:tcW w:w="1234" w:type="dxa"/>
            <w:noWrap w:val="0"/>
            <w:vAlign w:val="center"/>
          </w:tcPr>
          <w:p w14:paraId="368BAE96">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ascii="华文中宋" w:hAnsi="华文中宋" w:eastAsia="华文中宋" w:cs="华文中宋"/>
                <w:color w:val="000000"/>
                <w:sz w:val="18"/>
                <w:szCs w:val="18"/>
                <w:lang w:eastAsia="zh-CN"/>
              </w:rPr>
              <w:t>限值</w:t>
            </w:r>
          </w:p>
        </w:tc>
      </w:tr>
      <w:tr w14:paraId="47CFD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C2A79CD">
            <w:pPr>
              <w:pStyle w:val="4"/>
              <w:spacing w:line="336" w:lineRule="atLeast"/>
              <w:jc w:val="center"/>
              <w:textAlignment w:val="center"/>
              <w:rPr>
                <w:rFonts w:hint="eastAsia" w:ascii="华文中宋" w:hAnsi="华文中宋" w:eastAsia="华文中宋" w:cs="华文中宋"/>
                <w:b/>
                <w:color w:val="000000"/>
                <w:sz w:val="18"/>
                <w:szCs w:val="18"/>
              </w:rPr>
            </w:pPr>
            <w:r>
              <w:rPr>
                <w:rFonts w:hint="eastAsia" w:ascii="华文中宋" w:hAnsi="华文中宋" w:eastAsia="华文中宋" w:cs="华文中宋"/>
                <w:b/>
                <w:color w:val="000000"/>
                <w:sz w:val="18"/>
                <w:szCs w:val="18"/>
              </w:rPr>
              <w:t>感  官  指  标</w:t>
            </w:r>
          </w:p>
        </w:tc>
        <w:tc>
          <w:tcPr>
            <w:tcW w:w="2056" w:type="dxa"/>
            <w:noWrap w:val="0"/>
            <w:vAlign w:val="center"/>
          </w:tcPr>
          <w:p w14:paraId="3C6D7B22">
            <w:pPr>
              <w:pStyle w:val="4"/>
              <w:numPr>
                <w:ilvl w:val="0"/>
                <w:numId w:val="0"/>
              </w:numPr>
              <w:spacing w:line="336" w:lineRule="atLeast"/>
              <w:ind w:leftChars="0"/>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000000"/>
                <w:sz w:val="18"/>
                <w:szCs w:val="18"/>
                <w:lang w:val="en-US" w:eastAsia="zh-CN"/>
              </w:rPr>
              <w:t>19.三卤</w:t>
            </w:r>
            <w:r>
              <w:rPr>
                <w:rFonts w:hint="eastAsia" w:ascii="华文中宋" w:hAnsi="华文中宋" w:eastAsia="华文中宋" w:cs="华文中宋"/>
                <w:b/>
                <w:bCs/>
                <w:color w:val="000000"/>
                <w:sz w:val="18"/>
                <w:szCs w:val="18"/>
              </w:rPr>
              <w:t>甲烷</w:t>
            </w:r>
          </w:p>
        </w:tc>
        <w:tc>
          <w:tcPr>
            <w:tcW w:w="1560" w:type="dxa"/>
            <w:noWrap w:val="0"/>
            <w:vAlign w:val="center"/>
          </w:tcPr>
          <w:p w14:paraId="16691D82">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4" w:type="dxa"/>
            <w:noWrap w:val="0"/>
            <w:vAlign w:val="center"/>
          </w:tcPr>
          <w:p w14:paraId="7B26899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1</w:t>
            </w:r>
            <w:r>
              <w:rPr>
                <w:rFonts w:hint="eastAsia"/>
                <w:color w:val="000000"/>
                <w:sz w:val="21"/>
              </w:rPr>
              <w:t>mg/L</w:t>
            </w:r>
          </w:p>
        </w:tc>
      </w:tr>
      <w:tr w14:paraId="16D40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C017FFC">
            <w:pPr>
              <w:pStyle w:val="4"/>
              <w:spacing w:line="336" w:lineRule="atLeast"/>
              <w:jc w:val="center"/>
              <w:textAlignment w:val="center"/>
              <w:rPr>
                <w:rFonts w:hint="eastAsia" w:ascii="华文中宋" w:hAnsi="华文中宋" w:eastAsia="华文中宋" w:cs="华文中宋"/>
                <w:b/>
                <w:bCs/>
                <w:color w:val="000000"/>
                <w:sz w:val="18"/>
                <w:szCs w:val="18"/>
                <w:lang w:val="en-US" w:eastAsia="zh-CN"/>
              </w:rPr>
            </w:pPr>
            <w:r>
              <w:rPr>
                <w:rFonts w:hint="eastAsia" w:ascii="华文中宋" w:hAnsi="华文中宋" w:eastAsia="华文中宋" w:cs="华文中宋"/>
                <w:b/>
                <w:bCs/>
                <w:color w:val="000000"/>
                <w:sz w:val="18"/>
                <w:szCs w:val="18"/>
              </w:rPr>
              <w:t>1 .色</w:t>
            </w:r>
            <w:r>
              <w:rPr>
                <w:rFonts w:hint="eastAsia" w:ascii="华文中宋" w:hAnsi="华文中宋" w:eastAsia="华文中宋" w:cs="华文中宋"/>
                <w:b/>
                <w:bCs/>
                <w:color w:val="000000"/>
                <w:sz w:val="18"/>
                <w:szCs w:val="18"/>
                <w:lang w:val="en-US" w:eastAsia="zh-CN"/>
              </w:rPr>
              <w:t>度</w:t>
            </w:r>
          </w:p>
        </w:tc>
        <w:tc>
          <w:tcPr>
            <w:tcW w:w="1844" w:type="dxa"/>
            <w:noWrap w:val="0"/>
            <w:vAlign w:val="center"/>
          </w:tcPr>
          <w:p w14:paraId="04EDACED">
            <w:pPr>
              <w:pStyle w:val="4"/>
              <w:tabs>
                <w:tab w:val="center" w:pos="917"/>
                <w:tab w:val="right" w:pos="2269"/>
              </w:tabs>
              <w:spacing w:line="336" w:lineRule="atLeast"/>
              <w:jc w:val="center"/>
              <w:textAlignment w:val="center"/>
              <w:rPr>
                <w:rFonts w:hint="default" w:ascii="华文中宋" w:hAnsi="华文中宋" w:eastAsia="华文中宋" w:cs="华文中宋"/>
                <w:color w:val="000000"/>
                <w:kern w:val="2"/>
                <w:sz w:val="18"/>
                <w:szCs w:val="18"/>
                <w:lang w:val="en-US"/>
              </w:rPr>
            </w:pPr>
            <w:r>
              <w:rPr>
                <w:rFonts w:hint="eastAsia" w:ascii="华文中宋" w:hAnsi="华文中宋" w:eastAsia="华文中宋" w:cs="华文中宋"/>
                <w:color w:val="FF0000"/>
                <w:kern w:val="2"/>
                <w:sz w:val="18"/>
                <w:szCs w:val="18"/>
                <w:lang w:val="en-US" w:eastAsia="zh-CN"/>
              </w:rPr>
              <w:t>2.5</w:t>
            </w:r>
          </w:p>
        </w:tc>
        <w:tc>
          <w:tcPr>
            <w:tcW w:w="1230" w:type="dxa"/>
            <w:noWrap w:val="0"/>
            <w:vAlign w:val="center"/>
          </w:tcPr>
          <w:p w14:paraId="1FD276B2">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color w:val="000000"/>
                <w:sz w:val="21"/>
              </w:rPr>
              <w:t>＜</w:t>
            </w:r>
            <w:r>
              <w:rPr>
                <w:rFonts w:hint="eastAsia"/>
                <w:color w:val="000000"/>
                <w:sz w:val="21"/>
              </w:rPr>
              <w:t>15</w:t>
            </w:r>
          </w:p>
        </w:tc>
        <w:tc>
          <w:tcPr>
            <w:tcW w:w="2056" w:type="dxa"/>
            <w:noWrap w:val="0"/>
            <w:vAlign w:val="center"/>
          </w:tcPr>
          <w:p w14:paraId="3CEC1DAB">
            <w:pPr>
              <w:pStyle w:val="4"/>
              <w:numPr>
                <w:ilvl w:val="0"/>
                <w:numId w:val="1"/>
              </w:numPr>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氯酸盐</w:t>
            </w:r>
          </w:p>
        </w:tc>
        <w:tc>
          <w:tcPr>
            <w:tcW w:w="1560" w:type="dxa"/>
            <w:noWrap w:val="0"/>
            <w:vAlign w:val="center"/>
          </w:tcPr>
          <w:p w14:paraId="24A165D7">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0.08</w:t>
            </w:r>
          </w:p>
        </w:tc>
        <w:tc>
          <w:tcPr>
            <w:tcW w:w="1234" w:type="dxa"/>
            <w:noWrap w:val="0"/>
            <w:vAlign w:val="center"/>
          </w:tcPr>
          <w:p w14:paraId="606A577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0.7</w:t>
            </w:r>
            <w:r>
              <w:rPr>
                <w:rFonts w:hint="eastAsia"/>
                <w:color w:val="000000"/>
                <w:sz w:val="21"/>
              </w:rPr>
              <w:t>mg/L</w:t>
            </w:r>
          </w:p>
        </w:tc>
      </w:tr>
      <w:tr w14:paraId="15AED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CB5237E">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C00000"/>
                <w:sz w:val="18"/>
                <w:szCs w:val="18"/>
              </w:rPr>
              <w:t>2 .浑浊度</w:t>
            </w:r>
          </w:p>
        </w:tc>
        <w:tc>
          <w:tcPr>
            <w:tcW w:w="1844" w:type="dxa"/>
            <w:noWrap w:val="0"/>
            <w:vAlign w:val="center"/>
          </w:tcPr>
          <w:p w14:paraId="4FFBD6F6">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FF0000"/>
                <w:kern w:val="2"/>
                <w:sz w:val="18"/>
                <w:szCs w:val="18"/>
                <w:lang w:val="en-US" w:eastAsia="zh-CN"/>
              </w:rPr>
              <w:t>0.63</w:t>
            </w:r>
          </w:p>
        </w:tc>
        <w:tc>
          <w:tcPr>
            <w:tcW w:w="1230" w:type="dxa"/>
            <w:noWrap w:val="0"/>
            <w:vAlign w:val="center"/>
          </w:tcPr>
          <w:p w14:paraId="53F46CD9">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color w:val="000000"/>
                <w:sz w:val="21"/>
              </w:rPr>
              <w:t>1</w:t>
            </w:r>
            <w:r>
              <w:rPr>
                <w:color w:val="000000"/>
                <w:sz w:val="21"/>
              </w:rPr>
              <w:t>NTU</w:t>
            </w:r>
          </w:p>
        </w:tc>
        <w:tc>
          <w:tcPr>
            <w:tcW w:w="2056" w:type="dxa"/>
            <w:noWrap w:val="0"/>
            <w:vAlign w:val="center"/>
          </w:tcPr>
          <w:p w14:paraId="7FF79960">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21.</w:t>
            </w:r>
            <w:r>
              <w:rPr>
                <w:rFonts w:hint="eastAsia" w:ascii="华文中宋" w:hAnsi="华文中宋" w:eastAsia="华文中宋" w:cs="华文中宋"/>
                <w:b/>
                <w:bCs/>
                <w:color w:val="C00000"/>
                <w:sz w:val="18"/>
                <w:szCs w:val="18"/>
              </w:rPr>
              <w:t xml:space="preserve">  溶解性总固体</w:t>
            </w:r>
          </w:p>
        </w:tc>
        <w:tc>
          <w:tcPr>
            <w:tcW w:w="1560" w:type="dxa"/>
            <w:noWrap w:val="0"/>
            <w:vAlign w:val="top"/>
          </w:tcPr>
          <w:p w14:paraId="266A3A3F">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121</w:t>
            </w:r>
          </w:p>
        </w:tc>
        <w:tc>
          <w:tcPr>
            <w:tcW w:w="1234" w:type="dxa"/>
            <w:noWrap w:val="0"/>
            <w:vAlign w:val="center"/>
          </w:tcPr>
          <w:p w14:paraId="257AE5A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1</w:t>
            </w:r>
            <w:r>
              <w:rPr>
                <w:rFonts w:hint="eastAsia"/>
                <w:color w:val="000000"/>
                <w:sz w:val="21"/>
              </w:rPr>
              <w:t>000</w:t>
            </w:r>
            <w:r>
              <w:rPr>
                <w:color w:val="000000"/>
                <w:sz w:val="21"/>
              </w:rPr>
              <w:t>mg/L</w:t>
            </w:r>
          </w:p>
        </w:tc>
      </w:tr>
      <w:tr w14:paraId="2C60D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2085331">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3 .臭和味</w:t>
            </w:r>
          </w:p>
        </w:tc>
        <w:tc>
          <w:tcPr>
            <w:tcW w:w="1844" w:type="dxa"/>
            <w:noWrap w:val="0"/>
            <w:vAlign w:val="center"/>
          </w:tcPr>
          <w:p w14:paraId="34B72C7A">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无</w:t>
            </w:r>
          </w:p>
        </w:tc>
        <w:tc>
          <w:tcPr>
            <w:tcW w:w="1230" w:type="dxa"/>
            <w:noWrap w:val="0"/>
            <w:vAlign w:val="center"/>
          </w:tcPr>
          <w:p w14:paraId="40EF66C9">
            <w:pPr>
              <w:pStyle w:val="4"/>
              <w:spacing w:line="305" w:lineRule="atLeast"/>
              <w:jc w:val="center"/>
              <w:textAlignment w:val="center"/>
              <w:rPr>
                <w:rFonts w:hint="eastAsia" w:ascii="华文中宋" w:hAnsi="华文中宋" w:eastAsia="华文中宋" w:cs="华文中宋"/>
                <w:color w:val="000000"/>
                <w:sz w:val="18"/>
                <w:szCs w:val="18"/>
                <w:lang w:eastAsia="zh-CN"/>
              </w:rPr>
            </w:pPr>
            <w:r>
              <w:rPr>
                <w:rFonts w:hint="eastAsia"/>
                <w:color w:val="000000"/>
                <w:sz w:val="15"/>
                <w:szCs w:val="15"/>
              </w:rPr>
              <w:t>无异臭、异味</w:t>
            </w:r>
          </w:p>
        </w:tc>
        <w:tc>
          <w:tcPr>
            <w:tcW w:w="2056" w:type="dxa"/>
            <w:noWrap w:val="0"/>
            <w:vAlign w:val="center"/>
          </w:tcPr>
          <w:p w14:paraId="2660F294">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2</w:t>
            </w:r>
            <w:r>
              <w:rPr>
                <w:rFonts w:hint="eastAsia" w:ascii="华文中宋" w:hAnsi="华文中宋" w:eastAsia="华文中宋" w:cs="华文中宋"/>
                <w:b/>
                <w:bCs/>
                <w:color w:val="C00000"/>
                <w:sz w:val="18"/>
                <w:szCs w:val="18"/>
                <w:lang w:val="en-US" w:eastAsia="zh-CN"/>
              </w:rPr>
              <w:t>2.高锰酸盐指数</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w:t>
            </w:r>
            <w:r>
              <w:rPr>
                <w:rFonts w:hint="eastAsia" w:ascii="华文中宋" w:hAnsi="华文中宋" w:eastAsia="华文中宋" w:cs="华文中宋"/>
                <w:i w:val="0"/>
                <w:iCs w:val="0"/>
                <w:caps w:val="0"/>
                <w:color w:val="C00000"/>
                <w:spacing w:val="0"/>
                <w:sz w:val="18"/>
                <w:szCs w:val="18"/>
              </w:rPr>
              <w:t>O₂</w:t>
            </w:r>
            <w:r>
              <w:rPr>
                <w:rFonts w:hint="eastAsia" w:ascii="华文中宋" w:hAnsi="华文中宋" w:eastAsia="华文中宋" w:cs="华文中宋"/>
                <w:b/>
                <w:bCs/>
                <w:color w:val="C00000"/>
                <w:sz w:val="18"/>
                <w:szCs w:val="18"/>
                <w:lang w:val="en-US" w:eastAsia="zh-CN"/>
              </w:rPr>
              <w:t>计</w:t>
            </w:r>
            <w:r>
              <w:rPr>
                <w:rFonts w:hint="eastAsia" w:ascii="华文中宋" w:hAnsi="华文中宋" w:eastAsia="华文中宋" w:cs="华文中宋"/>
                <w:b/>
                <w:bCs/>
                <w:color w:val="C00000"/>
                <w:sz w:val="18"/>
                <w:szCs w:val="18"/>
                <w:lang w:eastAsia="zh-CN"/>
              </w:rPr>
              <w:t>）</w:t>
            </w:r>
          </w:p>
        </w:tc>
        <w:tc>
          <w:tcPr>
            <w:tcW w:w="1560" w:type="dxa"/>
            <w:noWrap w:val="0"/>
            <w:vAlign w:val="center"/>
          </w:tcPr>
          <w:p w14:paraId="56C32D76">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0.95</w:t>
            </w:r>
          </w:p>
        </w:tc>
        <w:tc>
          <w:tcPr>
            <w:tcW w:w="1234" w:type="dxa"/>
            <w:noWrap w:val="0"/>
            <w:vAlign w:val="center"/>
          </w:tcPr>
          <w:p w14:paraId="6DBB1C6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3</w:t>
            </w:r>
            <w:r>
              <w:rPr>
                <w:color w:val="000000"/>
                <w:sz w:val="21"/>
              </w:rPr>
              <w:t>mg/L</w:t>
            </w:r>
          </w:p>
        </w:tc>
      </w:tr>
      <w:tr w14:paraId="21DD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99C06C5">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4 .肉眼可见物</w:t>
            </w:r>
          </w:p>
        </w:tc>
        <w:tc>
          <w:tcPr>
            <w:tcW w:w="1844" w:type="dxa"/>
            <w:noWrap w:val="0"/>
            <w:vAlign w:val="center"/>
          </w:tcPr>
          <w:p w14:paraId="1821451A">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无</w:t>
            </w:r>
          </w:p>
        </w:tc>
        <w:tc>
          <w:tcPr>
            <w:tcW w:w="1230" w:type="dxa"/>
            <w:noWrap w:val="0"/>
            <w:vAlign w:val="center"/>
          </w:tcPr>
          <w:p w14:paraId="006ED061">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color w:val="000000"/>
                <w:sz w:val="21"/>
              </w:rPr>
              <w:t>无</w:t>
            </w:r>
          </w:p>
        </w:tc>
        <w:tc>
          <w:tcPr>
            <w:tcW w:w="2056" w:type="dxa"/>
            <w:noWrap w:val="0"/>
            <w:vAlign w:val="center"/>
          </w:tcPr>
          <w:p w14:paraId="126CEC70">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3.</w:t>
            </w:r>
            <w:r>
              <w:rPr>
                <w:rFonts w:hint="eastAsia" w:ascii="华文中宋" w:hAnsi="华文中宋" w:eastAsia="华文中宋" w:cs="华文中宋"/>
                <w:b/>
                <w:bCs/>
                <w:color w:val="000000"/>
                <w:sz w:val="18"/>
                <w:szCs w:val="18"/>
              </w:rPr>
              <w:t>砷</w:t>
            </w:r>
          </w:p>
        </w:tc>
        <w:tc>
          <w:tcPr>
            <w:tcW w:w="1560" w:type="dxa"/>
            <w:noWrap w:val="0"/>
            <w:vAlign w:val="center"/>
          </w:tcPr>
          <w:p w14:paraId="024C92FB">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0.000500</w:t>
            </w:r>
          </w:p>
        </w:tc>
        <w:tc>
          <w:tcPr>
            <w:tcW w:w="1234" w:type="dxa"/>
            <w:noWrap w:val="0"/>
            <w:vAlign w:val="center"/>
          </w:tcPr>
          <w:p w14:paraId="4F31A594">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.01</w:t>
            </w:r>
            <w:r>
              <w:rPr>
                <w:color w:val="000000"/>
                <w:sz w:val="21"/>
              </w:rPr>
              <w:t>mg/L</w:t>
            </w:r>
          </w:p>
        </w:tc>
      </w:tr>
      <w:tr w14:paraId="55B38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0D43C6B4">
            <w:pPr>
              <w:pStyle w:val="4"/>
              <w:spacing w:line="336" w:lineRule="atLeast"/>
              <w:jc w:val="center"/>
              <w:textAlignment w:val="center"/>
              <w:rPr>
                <w:rFonts w:hint="eastAsia" w:ascii="华文中宋" w:hAnsi="华文中宋" w:eastAsia="华文中宋" w:cs="华文中宋"/>
                <w:b/>
                <w:color w:val="000000"/>
                <w:sz w:val="18"/>
                <w:szCs w:val="18"/>
              </w:rPr>
            </w:pPr>
            <w:r>
              <w:rPr>
                <w:rFonts w:hint="eastAsia" w:ascii="华文中宋" w:hAnsi="华文中宋" w:eastAsia="华文中宋" w:cs="华文中宋"/>
                <w:b/>
                <w:color w:val="000000"/>
                <w:sz w:val="18"/>
                <w:szCs w:val="18"/>
              </w:rPr>
              <w:t>理  化  指  标</w:t>
            </w:r>
          </w:p>
        </w:tc>
        <w:tc>
          <w:tcPr>
            <w:tcW w:w="2056" w:type="dxa"/>
            <w:noWrap w:val="0"/>
            <w:vAlign w:val="center"/>
          </w:tcPr>
          <w:p w14:paraId="4A42AAC0">
            <w:pPr>
              <w:pStyle w:val="4"/>
              <w:spacing w:line="336" w:lineRule="atLeast"/>
              <w:jc w:val="center"/>
              <w:textAlignment w:val="center"/>
              <w:rPr>
                <w:rFonts w:hint="eastAsia" w:ascii="华文中宋" w:hAnsi="华文中宋" w:eastAsia="华文中宋" w:cs="华文中宋"/>
                <w:b/>
                <w:bCs/>
                <w:color w:val="000000"/>
                <w:sz w:val="18"/>
                <w:szCs w:val="18"/>
                <w:lang w:eastAsia="zh-CN"/>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4.</w:t>
            </w:r>
            <w:r>
              <w:rPr>
                <w:rFonts w:hint="eastAsia" w:ascii="华文中宋" w:hAnsi="华文中宋" w:eastAsia="华文中宋" w:cs="华文中宋"/>
                <w:b/>
                <w:bCs/>
                <w:color w:val="000000"/>
                <w:sz w:val="18"/>
                <w:szCs w:val="18"/>
              </w:rPr>
              <w:t>镉</w:t>
            </w:r>
          </w:p>
        </w:tc>
        <w:tc>
          <w:tcPr>
            <w:tcW w:w="1560" w:type="dxa"/>
            <w:noWrap w:val="0"/>
            <w:vAlign w:val="center"/>
          </w:tcPr>
          <w:p w14:paraId="36B8A163">
            <w:pPr>
              <w:pStyle w:val="4"/>
              <w:tabs>
                <w:tab w:val="center" w:pos="775"/>
                <w:tab w:val="right" w:pos="1880"/>
              </w:tabs>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lang w:val="en-US" w:eastAsia="zh-CN"/>
              </w:rPr>
              <w:t>0</w:t>
            </w:r>
          </w:p>
        </w:tc>
        <w:tc>
          <w:tcPr>
            <w:tcW w:w="1234" w:type="dxa"/>
            <w:noWrap w:val="0"/>
            <w:vAlign w:val="center"/>
          </w:tcPr>
          <w:p w14:paraId="7959197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.005</w:t>
            </w:r>
            <w:r>
              <w:rPr>
                <w:color w:val="000000"/>
                <w:sz w:val="21"/>
              </w:rPr>
              <w:t>mg/L</w:t>
            </w:r>
          </w:p>
        </w:tc>
      </w:tr>
      <w:tr w14:paraId="55DBB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E046CC">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bCs/>
                <w:color w:val="C00000"/>
                <w:sz w:val="18"/>
                <w:szCs w:val="18"/>
              </w:rPr>
              <w:t>5 .</w:t>
            </w:r>
            <w:r>
              <w:rPr>
                <w:rFonts w:hint="eastAsia" w:ascii="华文中宋" w:hAnsi="华文中宋" w:eastAsia="华文中宋" w:cs="华文中宋"/>
                <w:b/>
                <w:bCs/>
                <w:color w:val="C00000"/>
                <w:sz w:val="18"/>
                <w:szCs w:val="18"/>
                <w:lang w:val="en-US" w:eastAsia="zh-CN"/>
              </w:rPr>
              <w:t>p</w:t>
            </w:r>
            <w:r>
              <w:rPr>
                <w:rFonts w:hint="eastAsia" w:ascii="华文中宋" w:hAnsi="华文中宋" w:eastAsia="华文中宋" w:cs="华文中宋"/>
                <w:b/>
                <w:bCs/>
                <w:color w:val="C00000"/>
                <w:sz w:val="18"/>
                <w:szCs w:val="18"/>
              </w:rPr>
              <w:t>H</w:t>
            </w:r>
          </w:p>
        </w:tc>
        <w:tc>
          <w:tcPr>
            <w:tcW w:w="1844" w:type="dxa"/>
            <w:noWrap w:val="0"/>
            <w:vAlign w:val="center"/>
          </w:tcPr>
          <w:p w14:paraId="2618AE44">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7.24</w:t>
            </w:r>
          </w:p>
        </w:tc>
        <w:tc>
          <w:tcPr>
            <w:tcW w:w="1230" w:type="dxa"/>
            <w:noWrap w:val="0"/>
            <w:vAlign w:val="center"/>
          </w:tcPr>
          <w:p w14:paraId="17C74FBC">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color w:val="000000"/>
                <w:sz w:val="21"/>
              </w:rPr>
              <w:t>6.5~</w:t>
            </w:r>
            <w:r>
              <w:rPr>
                <w:rFonts w:hint="eastAsia"/>
                <w:color w:val="000000"/>
                <w:sz w:val="21"/>
              </w:rPr>
              <w:t>8</w:t>
            </w:r>
            <w:r>
              <w:rPr>
                <w:color w:val="000000"/>
                <w:sz w:val="21"/>
              </w:rPr>
              <w:t>.5</w:t>
            </w:r>
          </w:p>
        </w:tc>
        <w:tc>
          <w:tcPr>
            <w:tcW w:w="2056" w:type="dxa"/>
            <w:noWrap w:val="0"/>
            <w:vAlign w:val="center"/>
          </w:tcPr>
          <w:p w14:paraId="3E2AE9A3">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5</w:t>
            </w:r>
            <w:r>
              <w:rPr>
                <w:rFonts w:hint="eastAsia" w:ascii="华文中宋" w:hAnsi="华文中宋" w:eastAsia="华文中宋" w:cs="华文中宋"/>
                <w:b/>
                <w:bCs/>
                <w:color w:val="000000"/>
                <w:sz w:val="18"/>
                <w:szCs w:val="18"/>
              </w:rPr>
              <w:t>.铬（六价</w:t>
            </w:r>
            <w:r>
              <w:rPr>
                <w:rFonts w:hint="eastAsia" w:ascii="华文中宋" w:hAnsi="华文中宋" w:eastAsia="华文中宋" w:cs="华文中宋"/>
                <w:b/>
                <w:bCs/>
                <w:color w:val="000000"/>
                <w:sz w:val="18"/>
                <w:szCs w:val="18"/>
                <w:lang w:eastAsia="zh-CN"/>
              </w:rPr>
              <w:t>）</w:t>
            </w:r>
          </w:p>
        </w:tc>
        <w:tc>
          <w:tcPr>
            <w:tcW w:w="1560" w:type="dxa"/>
            <w:noWrap w:val="0"/>
            <w:vAlign w:val="center"/>
          </w:tcPr>
          <w:p w14:paraId="28D1CFB3">
            <w:pPr>
              <w:pStyle w:val="4"/>
              <w:tabs>
                <w:tab w:val="center" w:pos="775"/>
                <w:tab w:val="right" w:pos="1880"/>
              </w:tabs>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0</w:t>
            </w:r>
          </w:p>
        </w:tc>
        <w:tc>
          <w:tcPr>
            <w:tcW w:w="1234" w:type="dxa"/>
            <w:noWrap w:val="0"/>
            <w:vAlign w:val="center"/>
          </w:tcPr>
          <w:p w14:paraId="2675EAE8">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.05</w:t>
            </w:r>
            <w:r>
              <w:rPr>
                <w:color w:val="000000"/>
                <w:sz w:val="21"/>
              </w:rPr>
              <w:t>mg/L</w:t>
            </w:r>
          </w:p>
        </w:tc>
      </w:tr>
      <w:tr w14:paraId="2C8E5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2287CFB">
            <w:pPr>
              <w:pStyle w:val="4"/>
              <w:spacing w:line="336" w:lineRule="atLeast"/>
              <w:jc w:val="center"/>
              <w:textAlignment w:val="center"/>
              <w:rPr>
                <w:rFonts w:hint="eastAsia" w:ascii="华文中宋" w:hAnsi="华文中宋" w:eastAsia="华文中宋" w:cs="华文中宋"/>
                <w:b/>
                <w:bCs/>
                <w:color w:val="C00000"/>
                <w:sz w:val="18"/>
                <w:szCs w:val="18"/>
                <w:lang w:val="en-US" w:eastAsia="zh-CN"/>
              </w:rPr>
            </w:pPr>
            <w:r>
              <w:rPr>
                <w:rFonts w:hint="eastAsia" w:ascii="华文中宋" w:hAnsi="华文中宋" w:eastAsia="华文中宋" w:cs="华文中宋"/>
                <w:b/>
                <w:bCs/>
                <w:color w:val="C00000"/>
                <w:sz w:val="18"/>
                <w:szCs w:val="18"/>
                <w:lang w:val="en-US" w:eastAsia="zh-CN"/>
              </w:rPr>
              <w:t>6</w:t>
            </w:r>
            <w:r>
              <w:rPr>
                <w:rFonts w:hint="eastAsia" w:ascii="华文中宋" w:hAnsi="华文中宋" w:eastAsia="华文中宋" w:cs="华文中宋"/>
                <w:b/>
                <w:bCs/>
                <w:color w:val="C00000"/>
                <w:sz w:val="18"/>
                <w:szCs w:val="18"/>
              </w:rPr>
              <w:t xml:space="preserve"> .总硬度</w:t>
            </w:r>
            <w:r>
              <w:rPr>
                <w:rFonts w:hint="eastAsia" w:ascii="华文中宋" w:hAnsi="华文中宋" w:eastAsia="华文中宋" w:cs="华文中宋"/>
                <w:b/>
                <w:bCs/>
                <w:color w:val="C00000"/>
                <w:sz w:val="18"/>
                <w:szCs w:val="18"/>
                <w:lang w:val="en-US" w:eastAsia="zh-CN"/>
              </w:rPr>
              <w:t>(以</w:t>
            </w:r>
            <w:r>
              <w:rPr>
                <w:rFonts w:hint="eastAsia" w:ascii="华文中宋" w:hAnsi="华文中宋" w:eastAsia="华文中宋" w:cs="华文中宋"/>
                <w:b/>
                <w:bCs/>
                <w:i w:val="0"/>
                <w:iCs w:val="0"/>
                <w:caps w:val="0"/>
                <w:color w:val="C00000"/>
                <w:spacing w:val="0"/>
                <w:sz w:val="18"/>
                <w:szCs w:val="18"/>
                <w:shd w:val="clear" w:color="auto" w:fill="FFFFFF"/>
              </w:rPr>
              <w:t>CaCO</w:t>
            </w:r>
            <w:r>
              <w:rPr>
                <w:rFonts w:hint="eastAsia" w:ascii="华文中宋" w:hAnsi="华文中宋" w:eastAsia="华文中宋" w:cs="华文中宋"/>
                <w:b/>
                <w:bCs/>
                <w:i w:val="0"/>
                <w:iCs w:val="0"/>
                <w:caps w:val="0"/>
                <w:color w:val="C00000"/>
                <w:spacing w:val="0"/>
                <w:sz w:val="18"/>
                <w:szCs w:val="18"/>
                <w:shd w:val="clear" w:color="auto" w:fill="FFFFFF"/>
                <w:vertAlign w:val="subscript"/>
              </w:rPr>
              <w:t>3</w:t>
            </w:r>
            <w:r>
              <w:rPr>
                <w:rFonts w:hint="eastAsia" w:ascii="华文中宋" w:hAnsi="华文中宋" w:eastAsia="华文中宋" w:cs="华文中宋"/>
                <w:b/>
                <w:bCs/>
                <w:i w:val="0"/>
                <w:iCs w:val="0"/>
                <w:caps w:val="0"/>
                <w:color w:val="C00000"/>
                <w:spacing w:val="0"/>
                <w:sz w:val="18"/>
                <w:szCs w:val="18"/>
                <w:shd w:val="clear" w:color="auto" w:fill="FFFFFF"/>
                <w:lang w:val="en-US" w:eastAsia="zh-CN"/>
              </w:rPr>
              <w:t>计)</w:t>
            </w:r>
          </w:p>
        </w:tc>
        <w:tc>
          <w:tcPr>
            <w:tcW w:w="1844" w:type="dxa"/>
            <w:noWrap w:val="0"/>
            <w:vAlign w:val="center"/>
          </w:tcPr>
          <w:p w14:paraId="0F72D853">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97</w:t>
            </w:r>
          </w:p>
        </w:tc>
        <w:tc>
          <w:tcPr>
            <w:tcW w:w="1230" w:type="dxa"/>
            <w:noWrap w:val="0"/>
            <w:vAlign w:val="center"/>
          </w:tcPr>
          <w:p w14:paraId="2BD10E59">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color w:val="000000"/>
                <w:sz w:val="21"/>
              </w:rPr>
              <w:t>4</w:t>
            </w:r>
            <w:r>
              <w:rPr>
                <w:color w:val="000000"/>
                <w:sz w:val="21"/>
              </w:rPr>
              <w:t>50mg/L</w:t>
            </w:r>
          </w:p>
        </w:tc>
        <w:tc>
          <w:tcPr>
            <w:tcW w:w="2056" w:type="dxa"/>
            <w:noWrap w:val="0"/>
            <w:vAlign w:val="center"/>
          </w:tcPr>
          <w:p w14:paraId="4E7CB768">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6</w:t>
            </w:r>
            <w:r>
              <w:rPr>
                <w:rFonts w:hint="eastAsia" w:ascii="华文中宋" w:hAnsi="华文中宋" w:eastAsia="华文中宋" w:cs="华文中宋"/>
                <w:b/>
                <w:bCs/>
                <w:color w:val="000000"/>
                <w:sz w:val="18"/>
                <w:szCs w:val="18"/>
              </w:rPr>
              <w:t>.氰化物</w:t>
            </w:r>
          </w:p>
        </w:tc>
        <w:tc>
          <w:tcPr>
            <w:tcW w:w="1560" w:type="dxa"/>
            <w:noWrap w:val="0"/>
            <w:vAlign w:val="center"/>
          </w:tcPr>
          <w:p w14:paraId="21E9FCA6">
            <w:pPr>
              <w:pStyle w:val="4"/>
              <w:tabs>
                <w:tab w:val="left" w:pos="754"/>
              </w:tabs>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4" w:type="dxa"/>
            <w:noWrap w:val="0"/>
            <w:vAlign w:val="center"/>
          </w:tcPr>
          <w:p w14:paraId="431985F2">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.05</w:t>
            </w:r>
            <w:r>
              <w:rPr>
                <w:color w:val="000000"/>
                <w:sz w:val="21"/>
              </w:rPr>
              <w:t>mg/L</w:t>
            </w:r>
          </w:p>
        </w:tc>
      </w:tr>
      <w:tr w14:paraId="24116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797836F">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7 .铝</w:t>
            </w:r>
          </w:p>
        </w:tc>
        <w:tc>
          <w:tcPr>
            <w:tcW w:w="1844" w:type="dxa"/>
            <w:noWrap w:val="0"/>
            <w:vAlign w:val="center"/>
          </w:tcPr>
          <w:p w14:paraId="48BF902E">
            <w:pPr>
              <w:pStyle w:val="4"/>
              <w:tabs>
                <w:tab w:val="center" w:pos="917"/>
                <w:tab w:val="right" w:pos="2269"/>
              </w:tabs>
              <w:spacing w:line="273" w:lineRule="atLeast"/>
              <w:jc w:val="center"/>
              <w:textAlignment w:val="center"/>
              <w:rPr>
                <w:rFonts w:hint="default" w:ascii="华文中宋" w:hAnsi="华文中宋" w:eastAsia="华文中宋" w:cs="华文中宋"/>
                <w:color w:val="000000"/>
                <w:sz w:val="18"/>
                <w:szCs w:val="18"/>
                <w:lang w:val="en-US"/>
              </w:rPr>
            </w:pPr>
            <w:r>
              <w:rPr>
                <w:rFonts w:hint="eastAsia" w:ascii="华文中宋" w:hAnsi="华文中宋" w:eastAsia="华文中宋" w:cs="华文中宋"/>
                <w:color w:val="000000"/>
                <w:sz w:val="18"/>
                <w:szCs w:val="18"/>
                <w:lang w:val="en-US" w:eastAsia="zh-CN"/>
              </w:rPr>
              <w:t>0.001</w:t>
            </w:r>
          </w:p>
        </w:tc>
        <w:tc>
          <w:tcPr>
            <w:tcW w:w="1230" w:type="dxa"/>
            <w:noWrap w:val="0"/>
            <w:vAlign w:val="center"/>
          </w:tcPr>
          <w:p w14:paraId="33B9E548">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0.2mg/L</w:t>
            </w:r>
          </w:p>
        </w:tc>
        <w:tc>
          <w:tcPr>
            <w:tcW w:w="2056" w:type="dxa"/>
            <w:noWrap w:val="0"/>
            <w:vAlign w:val="center"/>
          </w:tcPr>
          <w:p w14:paraId="190D7AFF">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2</w:t>
            </w:r>
            <w:r>
              <w:rPr>
                <w:rFonts w:hint="eastAsia" w:ascii="华文中宋" w:hAnsi="华文中宋" w:eastAsia="华文中宋" w:cs="华文中宋"/>
                <w:b/>
                <w:bCs/>
                <w:color w:val="C00000"/>
                <w:sz w:val="18"/>
                <w:szCs w:val="18"/>
                <w:lang w:val="en-US" w:eastAsia="zh-CN"/>
              </w:rPr>
              <w:t>7</w:t>
            </w:r>
            <w:r>
              <w:rPr>
                <w:rFonts w:hint="eastAsia" w:ascii="华文中宋" w:hAnsi="华文中宋" w:eastAsia="华文中宋" w:cs="华文中宋"/>
                <w:b/>
                <w:bCs/>
                <w:color w:val="C00000"/>
                <w:sz w:val="18"/>
                <w:szCs w:val="18"/>
              </w:rPr>
              <w:t>.氟化物</w:t>
            </w:r>
          </w:p>
        </w:tc>
        <w:tc>
          <w:tcPr>
            <w:tcW w:w="1560" w:type="dxa"/>
            <w:noWrap w:val="0"/>
            <w:vAlign w:val="center"/>
          </w:tcPr>
          <w:p w14:paraId="639ED3F6">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0.09</w:t>
            </w:r>
          </w:p>
        </w:tc>
        <w:tc>
          <w:tcPr>
            <w:tcW w:w="1234" w:type="dxa"/>
            <w:noWrap w:val="0"/>
            <w:vAlign w:val="center"/>
          </w:tcPr>
          <w:p w14:paraId="7ABFBEE7">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1</w:t>
            </w:r>
            <w:r>
              <w:rPr>
                <w:rFonts w:hint="eastAsia"/>
                <w:color w:val="000000"/>
                <w:sz w:val="21"/>
              </w:rPr>
              <w:t>.0</w:t>
            </w:r>
            <w:r>
              <w:rPr>
                <w:color w:val="000000"/>
                <w:sz w:val="21"/>
              </w:rPr>
              <w:t>mg/L</w:t>
            </w:r>
          </w:p>
        </w:tc>
      </w:tr>
      <w:tr w14:paraId="41A14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F7AA6F6">
            <w:pPr>
              <w:pStyle w:val="4"/>
              <w:spacing w:line="336" w:lineRule="atLeast"/>
              <w:jc w:val="center"/>
              <w:textAlignment w:val="center"/>
              <w:rPr>
                <w:rFonts w:hint="eastAsia" w:ascii="华文中宋" w:hAnsi="华文中宋" w:eastAsia="华文中宋" w:cs="华文中宋"/>
                <w:b/>
                <w:bCs/>
                <w:color w:val="C00000"/>
                <w:sz w:val="18"/>
                <w:szCs w:val="18"/>
                <w:lang w:val="en-US" w:eastAsia="zh-CN"/>
              </w:rPr>
            </w:pPr>
            <w:r>
              <w:rPr>
                <w:rFonts w:hint="eastAsia" w:ascii="华文中宋" w:hAnsi="华文中宋" w:eastAsia="华文中宋" w:cs="华文中宋"/>
                <w:b/>
                <w:bCs/>
                <w:color w:val="C00000"/>
                <w:sz w:val="18"/>
                <w:szCs w:val="18"/>
              </w:rPr>
              <w:t>8 .铁</w:t>
            </w:r>
          </w:p>
        </w:tc>
        <w:tc>
          <w:tcPr>
            <w:tcW w:w="1844" w:type="dxa"/>
            <w:noWrap w:val="0"/>
            <w:vAlign w:val="center"/>
          </w:tcPr>
          <w:p w14:paraId="69D6EE78">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0.026</w:t>
            </w:r>
          </w:p>
        </w:tc>
        <w:tc>
          <w:tcPr>
            <w:tcW w:w="1230" w:type="dxa"/>
            <w:noWrap w:val="0"/>
            <w:vAlign w:val="center"/>
          </w:tcPr>
          <w:p w14:paraId="7C327406">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w:t>
            </w:r>
            <w:r>
              <w:rPr>
                <w:rFonts w:hint="eastAsia"/>
                <w:color w:val="000000"/>
                <w:sz w:val="21"/>
              </w:rPr>
              <w:t>.3</w:t>
            </w:r>
            <w:r>
              <w:rPr>
                <w:color w:val="000000"/>
                <w:sz w:val="21"/>
              </w:rPr>
              <w:t>mg/L</w:t>
            </w:r>
          </w:p>
        </w:tc>
        <w:tc>
          <w:tcPr>
            <w:tcW w:w="2056" w:type="dxa"/>
            <w:noWrap w:val="0"/>
            <w:vAlign w:val="center"/>
          </w:tcPr>
          <w:p w14:paraId="04F98317">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8</w:t>
            </w:r>
            <w:r>
              <w:rPr>
                <w:rFonts w:hint="eastAsia" w:ascii="华文中宋" w:hAnsi="华文中宋" w:eastAsia="华文中宋" w:cs="华文中宋"/>
                <w:b/>
                <w:bCs/>
                <w:color w:val="000000"/>
                <w:sz w:val="18"/>
                <w:szCs w:val="18"/>
              </w:rPr>
              <w:t>.铅</w:t>
            </w:r>
          </w:p>
        </w:tc>
        <w:tc>
          <w:tcPr>
            <w:tcW w:w="1560" w:type="dxa"/>
            <w:noWrap w:val="0"/>
            <w:vAlign w:val="center"/>
          </w:tcPr>
          <w:p w14:paraId="3F606BBE">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0.002</w:t>
            </w:r>
          </w:p>
        </w:tc>
        <w:tc>
          <w:tcPr>
            <w:tcW w:w="1234" w:type="dxa"/>
            <w:noWrap w:val="0"/>
            <w:vAlign w:val="center"/>
          </w:tcPr>
          <w:p w14:paraId="53F3C1CD">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.01</w:t>
            </w:r>
            <w:r>
              <w:rPr>
                <w:color w:val="000000"/>
                <w:sz w:val="21"/>
              </w:rPr>
              <w:t>mg/L</w:t>
            </w:r>
          </w:p>
        </w:tc>
      </w:tr>
      <w:tr w14:paraId="34BC5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AE0E15E">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bCs/>
                <w:color w:val="C00000"/>
                <w:sz w:val="18"/>
                <w:szCs w:val="18"/>
              </w:rPr>
              <w:t>9.锰</w:t>
            </w:r>
          </w:p>
        </w:tc>
        <w:tc>
          <w:tcPr>
            <w:tcW w:w="1844" w:type="dxa"/>
            <w:noWrap w:val="0"/>
            <w:vAlign w:val="center"/>
          </w:tcPr>
          <w:p w14:paraId="4EBE5D1A">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0.003</w:t>
            </w:r>
          </w:p>
        </w:tc>
        <w:tc>
          <w:tcPr>
            <w:tcW w:w="1230" w:type="dxa"/>
            <w:noWrap w:val="0"/>
            <w:vAlign w:val="center"/>
          </w:tcPr>
          <w:p w14:paraId="753C0DFA">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w:t>
            </w:r>
            <w:r>
              <w:rPr>
                <w:rFonts w:hint="eastAsia"/>
                <w:color w:val="000000"/>
                <w:sz w:val="21"/>
              </w:rPr>
              <w:t>1</w:t>
            </w:r>
            <w:r>
              <w:rPr>
                <w:color w:val="000000"/>
                <w:sz w:val="21"/>
              </w:rPr>
              <w:t>mg/L</w:t>
            </w:r>
          </w:p>
        </w:tc>
        <w:tc>
          <w:tcPr>
            <w:tcW w:w="2056" w:type="dxa"/>
            <w:noWrap w:val="0"/>
            <w:vAlign w:val="center"/>
          </w:tcPr>
          <w:p w14:paraId="6FDD32F5">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9</w:t>
            </w:r>
            <w:r>
              <w:rPr>
                <w:rFonts w:hint="eastAsia" w:ascii="华文中宋" w:hAnsi="华文中宋" w:eastAsia="华文中宋" w:cs="华文中宋"/>
                <w:b/>
                <w:bCs/>
                <w:color w:val="000000"/>
                <w:sz w:val="18"/>
                <w:szCs w:val="18"/>
              </w:rPr>
              <w:t>.汞</w:t>
            </w:r>
          </w:p>
        </w:tc>
        <w:tc>
          <w:tcPr>
            <w:tcW w:w="1560" w:type="dxa"/>
            <w:noWrap w:val="0"/>
            <w:vAlign w:val="center"/>
          </w:tcPr>
          <w:p w14:paraId="2980E773">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000000"/>
                <w:kern w:val="2"/>
                <w:sz w:val="18"/>
                <w:szCs w:val="18"/>
                <w:lang w:val="en-US" w:eastAsia="zh-CN"/>
              </w:rPr>
              <w:t>0.00005</w:t>
            </w:r>
          </w:p>
        </w:tc>
        <w:tc>
          <w:tcPr>
            <w:tcW w:w="1234" w:type="dxa"/>
            <w:noWrap w:val="0"/>
            <w:vAlign w:val="center"/>
          </w:tcPr>
          <w:p w14:paraId="02C2A426">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.001</w:t>
            </w:r>
            <w:r>
              <w:rPr>
                <w:color w:val="000000"/>
                <w:sz w:val="21"/>
              </w:rPr>
              <w:t>mg/L</w:t>
            </w:r>
          </w:p>
        </w:tc>
      </w:tr>
      <w:tr w14:paraId="2851D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BBCB320">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10.铜</w:t>
            </w:r>
          </w:p>
        </w:tc>
        <w:tc>
          <w:tcPr>
            <w:tcW w:w="1844" w:type="dxa"/>
            <w:noWrap w:val="0"/>
            <w:vAlign w:val="center"/>
          </w:tcPr>
          <w:p w14:paraId="0DF19357">
            <w:pPr>
              <w:pStyle w:val="4"/>
              <w:tabs>
                <w:tab w:val="left" w:pos="534"/>
                <w:tab w:val="right" w:pos="2689"/>
              </w:tabs>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lang w:val="en-US" w:eastAsia="zh-CN"/>
              </w:rPr>
              <w:t>0</w:t>
            </w:r>
          </w:p>
        </w:tc>
        <w:tc>
          <w:tcPr>
            <w:tcW w:w="1230" w:type="dxa"/>
            <w:noWrap w:val="0"/>
            <w:vAlign w:val="center"/>
          </w:tcPr>
          <w:p w14:paraId="3A311347">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1.0mg/L</w:t>
            </w:r>
          </w:p>
        </w:tc>
        <w:tc>
          <w:tcPr>
            <w:tcW w:w="2056" w:type="dxa"/>
            <w:noWrap w:val="0"/>
            <w:vAlign w:val="center"/>
          </w:tcPr>
          <w:p w14:paraId="137B975B">
            <w:pPr>
              <w:pStyle w:val="4"/>
              <w:spacing w:line="336" w:lineRule="atLeast"/>
              <w:jc w:val="center"/>
              <w:textAlignment w:val="center"/>
              <w:rPr>
                <w:rFonts w:hint="eastAsia" w:ascii="华文中宋" w:hAnsi="华文中宋" w:eastAsia="华文中宋" w:cs="华文中宋"/>
                <w:b/>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30</w:t>
            </w:r>
            <w:r>
              <w:rPr>
                <w:rFonts w:hint="eastAsia" w:ascii="华文中宋" w:hAnsi="华文中宋" w:eastAsia="华文中宋" w:cs="华文中宋"/>
                <w:b/>
                <w:bCs/>
                <w:color w:val="C00000"/>
                <w:sz w:val="18"/>
                <w:szCs w:val="18"/>
              </w:rPr>
              <w:t>.硝酸盐</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以N计</w:t>
            </w:r>
            <w:r>
              <w:rPr>
                <w:rFonts w:hint="eastAsia" w:ascii="华文中宋" w:hAnsi="华文中宋" w:eastAsia="华文中宋" w:cs="华文中宋"/>
                <w:b/>
                <w:bCs/>
                <w:color w:val="C00000"/>
                <w:sz w:val="18"/>
                <w:szCs w:val="18"/>
                <w:lang w:eastAsia="zh-CN"/>
              </w:rPr>
              <w:t>）</w:t>
            </w:r>
          </w:p>
        </w:tc>
        <w:tc>
          <w:tcPr>
            <w:tcW w:w="1560" w:type="dxa"/>
            <w:noWrap w:val="0"/>
            <w:vAlign w:val="center"/>
          </w:tcPr>
          <w:p w14:paraId="3D70070C">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bidi="ar-SA"/>
              </w:rPr>
              <w:t>3.054</w:t>
            </w:r>
          </w:p>
        </w:tc>
        <w:tc>
          <w:tcPr>
            <w:tcW w:w="1234" w:type="dxa"/>
            <w:noWrap w:val="0"/>
            <w:vAlign w:val="center"/>
          </w:tcPr>
          <w:p w14:paraId="00A73CF8">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rPr>
              <w:t>10</w:t>
            </w:r>
            <w:r>
              <w:rPr>
                <w:color w:val="000000"/>
                <w:sz w:val="21"/>
              </w:rPr>
              <w:t>mg/L</w:t>
            </w:r>
          </w:p>
        </w:tc>
      </w:tr>
      <w:tr w14:paraId="3FEDF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A6C4EDB">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1</w:t>
            </w:r>
            <w:r>
              <w:rPr>
                <w:rFonts w:hint="eastAsia" w:ascii="华文中宋" w:hAnsi="华文中宋" w:eastAsia="华文中宋" w:cs="华文中宋"/>
                <w:b/>
                <w:bCs/>
                <w:color w:val="000000"/>
                <w:sz w:val="18"/>
                <w:szCs w:val="18"/>
                <w:lang w:val="en-US" w:eastAsia="zh-CN"/>
              </w:rPr>
              <w:t>1.</w:t>
            </w:r>
            <w:r>
              <w:rPr>
                <w:rFonts w:hint="eastAsia" w:ascii="华文中宋" w:hAnsi="华文中宋" w:eastAsia="华文中宋" w:cs="华文中宋"/>
                <w:b/>
                <w:bCs/>
                <w:color w:val="000000"/>
                <w:sz w:val="18"/>
                <w:szCs w:val="18"/>
              </w:rPr>
              <w:t>锌</w:t>
            </w:r>
          </w:p>
        </w:tc>
        <w:tc>
          <w:tcPr>
            <w:tcW w:w="1844" w:type="dxa"/>
            <w:noWrap w:val="0"/>
            <w:vAlign w:val="center"/>
          </w:tcPr>
          <w:p w14:paraId="47B592DB">
            <w:pPr>
              <w:pStyle w:val="4"/>
              <w:tabs>
                <w:tab w:val="left" w:pos="799"/>
                <w:tab w:val="center" w:pos="917"/>
                <w:tab w:val="center" w:pos="1246"/>
                <w:tab w:val="right" w:pos="2584"/>
              </w:tabs>
              <w:spacing w:line="336" w:lineRule="atLeast"/>
              <w:ind w:firstLine="900" w:firstLineChars="500"/>
              <w:jc w:val="left"/>
              <w:textAlignment w:val="center"/>
              <w:rPr>
                <w:rFonts w:hint="default" w:ascii="华文中宋" w:hAnsi="华文中宋" w:eastAsia="华文中宋" w:cs="华文中宋"/>
                <w:color w:val="000000"/>
                <w:sz w:val="18"/>
                <w:szCs w:val="18"/>
                <w:lang w:val="en-US"/>
              </w:rPr>
            </w:pPr>
            <w:r>
              <w:rPr>
                <w:rFonts w:hint="eastAsia" w:ascii="华文中宋" w:hAnsi="华文中宋" w:eastAsia="华文中宋" w:cs="华文中宋"/>
                <w:color w:val="000000"/>
                <w:sz w:val="18"/>
                <w:szCs w:val="18"/>
                <w:lang w:val="en-US" w:eastAsia="zh-CN"/>
              </w:rPr>
              <w:t>0</w:t>
            </w:r>
          </w:p>
        </w:tc>
        <w:tc>
          <w:tcPr>
            <w:tcW w:w="1230" w:type="dxa"/>
            <w:noWrap w:val="0"/>
            <w:vAlign w:val="center"/>
          </w:tcPr>
          <w:p w14:paraId="2D3F578A">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1.0mg/L</w:t>
            </w:r>
          </w:p>
        </w:tc>
        <w:tc>
          <w:tcPr>
            <w:tcW w:w="2056" w:type="dxa"/>
            <w:noWrap w:val="0"/>
            <w:vAlign w:val="center"/>
          </w:tcPr>
          <w:p w14:paraId="3A2B6075">
            <w:pPr>
              <w:pStyle w:val="4"/>
              <w:numPr>
                <w:ilvl w:val="0"/>
                <w:numId w:val="2"/>
              </w:numPr>
              <w:spacing w:line="336" w:lineRule="atLeast"/>
              <w:jc w:val="center"/>
              <w:textAlignment w:val="center"/>
              <w:rPr>
                <w:rFonts w:hint="eastAsia" w:ascii="华文中宋" w:hAnsi="华文中宋" w:eastAsia="华文中宋" w:cs="华文中宋"/>
                <w:b/>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二氯乙酸</w:t>
            </w:r>
          </w:p>
        </w:tc>
        <w:tc>
          <w:tcPr>
            <w:tcW w:w="1560" w:type="dxa"/>
            <w:noWrap w:val="0"/>
            <w:vAlign w:val="center"/>
          </w:tcPr>
          <w:p w14:paraId="4214DE54">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4" w:type="dxa"/>
            <w:noWrap w:val="0"/>
            <w:vAlign w:val="center"/>
          </w:tcPr>
          <w:p w14:paraId="1770DFA3">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lang w:val="en-US" w:eastAsia="zh-CN"/>
              </w:rPr>
              <w:t>0.05</w:t>
            </w:r>
            <w:r>
              <w:rPr>
                <w:color w:val="000000"/>
                <w:sz w:val="21"/>
              </w:rPr>
              <w:t>mg/L</w:t>
            </w:r>
          </w:p>
        </w:tc>
      </w:tr>
      <w:tr w14:paraId="6B86F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602F906">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2</w:t>
            </w:r>
            <w:r>
              <w:rPr>
                <w:rFonts w:hint="eastAsia" w:ascii="华文中宋" w:hAnsi="华文中宋" w:eastAsia="华文中宋" w:cs="华文中宋"/>
                <w:b/>
                <w:bCs/>
                <w:color w:val="C00000"/>
                <w:sz w:val="18"/>
                <w:szCs w:val="18"/>
              </w:rPr>
              <w:t xml:space="preserve"> . 硫酸盐</w:t>
            </w:r>
          </w:p>
        </w:tc>
        <w:tc>
          <w:tcPr>
            <w:tcW w:w="1844" w:type="dxa"/>
            <w:noWrap w:val="0"/>
            <w:vAlign w:val="center"/>
          </w:tcPr>
          <w:p w14:paraId="7B9E97A7">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12.471</w:t>
            </w:r>
          </w:p>
        </w:tc>
        <w:tc>
          <w:tcPr>
            <w:tcW w:w="1230" w:type="dxa"/>
            <w:noWrap w:val="0"/>
            <w:vAlign w:val="center"/>
          </w:tcPr>
          <w:p w14:paraId="273E9F3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250</w:t>
            </w:r>
            <w:r>
              <w:rPr>
                <w:color w:val="000000"/>
                <w:sz w:val="21"/>
              </w:rPr>
              <w:t>mg/L</w:t>
            </w:r>
          </w:p>
        </w:tc>
        <w:tc>
          <w:tcPr>
            <w:tcW w:w="2056" w:type="dxa"/>
            <w:noWrap w:val="0"/>
            <w:vAlign w:val="center"/>
          </w:tcPr>
          <w:p w14:paraId="5AEC46C5">
            <w:pPr>
              <w:pStyle w:val="4"/>
              <w:numPr>
                <w:ilvl w:val="0"/>
                <w:numId w:val="3"/>
              </w:numPr>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三氯乙酸</w:t>
            </w:r>
          </w:p>
        </w:tc>
        <w:tc>
          <w:tcPr>
            <w:tcW w:w="1560" w:type="dxa"/>
            <w:noWrap w:val="0"/>
            <w:vAlign w:val="center"/>
          </w:tcPr>
          <w:p w14:paraId="42A9798D">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bidi="ar-SA"/>
              </w:rPr>
              <w:t>0</w:t>
            </w:r>
          </w:p>
        </w:tc>
        <w:tc>
          <w:tcPr>
            <w:tcW w:w="1234" w:type="dxa"/>
            <w:noWrap w:val="0"/>
            <w:vAlign w:val="center"/>
          </w:tcPr>
          <w:p w14:paraId="7E115E4F">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0.1</w:t>
            </w:r>
            <w:r>
              <w:rPr>
                <w:color w:val="000000"/>
                <w:sz w:val="21"/>
              </w:rPr>
              <w:t>mg/L</w:t>
            </w:r>
          </w:p>
        </w:tc>
      </w:tr>
      <w:tr w14:paraId="44881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EE766FB">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3</w:t>
            </w:r>
            <w:r>
              <w:rPr>
                <w:rFonts w:hint="eastAsia" w:ascii="华文中宋" w:hAnsi="华文中宋" w:eastAsia="华文中宋" w:cs="华文中宋"/>
                <w:b/>
                <w:bCs/>
                <w:color w:val="C00000"/>
                <w:sz w:val="18"/>
                <w:szCs w:val="18"/>
              </w:rPr>
              <w:t xml:space="preserve"> . 氯化物</w:t>
            </w:r>
          </w:p>
        </w:tc>
        <w:tc>
          <w:tcPr>
            <w:tcW w:w="1844" w:type="dxa"/>
            <w:noWrap w:val="0"/>
            <w:vAlign w:val="center"/>
          </w:tcPr>
          <w:p w14:paraId="139D182E">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0.689</w:t>
            </w:r>
          </w:p>
        </w:tc>
        <w:tc>
          <w:tcPr>
            <w:tcW w:w="1230" w:type="dxa"/>
            <w:noWrap w:val="0"/>
            <w:vAlign w:val="center"/>
          </w:tcPr>
          <w:p w14:paraId="4FB5C502">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250</w:t>
            </w:r>
            <w:r>
              <w:rPr>
                <w:color w:val="000000"/>
                <w:sz w:val="21"/>
              </w:rPr>
              <w:t>mg/L</w:t>
            </w:r>
          </w:p>
        </w:tc>
        <w:tc>
          <w:tcPr>
            <w:tcW w:w="2056" w:type="dxa"/>
            <w:tcBorders>
              <w:bottom w:val="single" w:color="auto" w:sz="4" w:space="0"/>
            </w:tcBorders>
            <w:noWrap w:val="0"/>
            <w:vAlign w:val="center"/>
          </w:tcPr>
          <w:p w14:paraId="45E954BE">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color w:val="C00000"/>
                <w:sz w:val="18"/>
                <w:szCs w:val="18"/>
                <w:lang w:val="en-US" w:eastAsia="zh-CN"/>
              </w:rPr>
              <w:t>33.游离氯</w:t>
            </w:r>
          </w:p>
        </w:tc>
        <w:tc>
          <w:tcPr>
            <w:tcW w:w="1560" w:type="dxa"/>
            <w:tcBorders>
              <w:bottom w:val="single" w:color="auto" w:sz="4" w:space="0"/>
            </w:tcBorders>
            <w:noWrap w:val="0"/>
            <w:vAlign w:val="center"/>
          </w:tcPr>
          <w:p w14:paraId="099AE436">
            <w:pPr>
              <w:pStyle w:val="4"/>
              <w:spacing w:line="336" w:lineRule="atLeast"/>
              <w:ind w:firstLine="720" w:firstLineChars="400"/>
              <w:jc w:val="both"/>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000000"/>
                <w:kern w:val="2"/>
                <w:sz w:val="18"/>
                <w:szCs w:val="18"/>
                <w:lang w:val="en-US" w:eastAsia="zh-CN"/>
              </w:rPr>
              <w:t>0.07</w:t>
            </w:r>
          </w:p>
        </w:tc>
        <w:tc>
          <w:tcPr>
            <w:tcW w:w="1234" w:type="dxa"/>
            <w:tcBorders>
              <w:bottom w:val="single" w:color="auto" w:sz="4" w:space="0"/>
            </w:tcBorders>
            <w:noWrap w:val="0"/>
            <w:vAlign w:val="center"/>
          </w:tcPr>
          <w:p w14:paraId="63573A50">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≥0.</w:t>
            </w:r>
            <w:r>
              <w:rPr>
                <w:rFonts w:hint="eastAsia"/>
                <w:color w:val="000000"/>
                <w:sz w:val="21"/>
                <w:lang w:val="en-US" w:eastAsia="zh-CN"/>
              </w:rPr>
              <w:t>05</w:t>
            </w:r>
            <w:r>
              <w:rPr>
                <w:color w:val="000000"/>
                <w:sz w:val="21"/>
              </w:rPr>
              <w:t>mg/L</w:t>
            </w:r>
          </w:p>
        </w:tc>
      </w:tr>
      <w:tr w14:paraId="2657F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4D4917EE">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4</w:t>
            </w:r>
            <w:r>
              <w:rPr>
                <w:rFonts w:hint="eastAsia" w:ascii="华文中宋" w:hAnsi="华文中宋" w:eastAsia="华文中宋" w:cs="华文中宋"/>
                <w:b/>
                <w:bCs/>
                <w:color w:val="C00000"/>
                <w:sz w:val="18"/>
                <w:szCs w:val="18"/>
              </w:rPr>
              <w:t>.氨</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以N计</w:t>
            </w:r>
            <w:r>
              <w:rPr>
                <w:rFonts w:hint="eastAsia" w:ascii="华文中宋" w:hAnsi="华文中宋" w:eastAsia="华文中宋" w:cs="华文中宋"/>
                <w:b/>
                <w:bCs/>
                <w:color w:val="C00000"/>
                <w:sz w:val="18"/>
                <w:szCs w:val="18"/>
                <w:lang w:eastAsia="zh-CN"/>
              </w:rPr>
              <w:t>）</w:t>
            </w:r>
          </w:p>
        </w:tc>
        <w:tc>
          <w:tcPr>
            <w:tcW w:w="1844" w:type="dxa"/>
            <w:noWrap w:val="0"/>
            <w:vAlign w:val="center"/>
          </w:tcPr>
          <w:p w14:paraId="23DA39B7">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0.0054</w:t>
            </w:r>
          </w:p>
        </w:tc>
        <w:tc>
          <w:tcPr>
            <w:tcW w:w="1230" w:type="dxa"/>
            <w:tcBorders>
              <w:right w:val="single" w:color="auto" w:sz="4" w:space="0"/>
            </w:tcBorders>
            <w:noWrap w:val="0"/>
            <w:vAlign w:val="center"/>
          </w:tcPr>
          <w:p w14:paraId="3B2E521B">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0.5</w:t>
            </w:r>
            <w:r>
              <w:rPr>
                <w:color w:val="000000"/>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199C8313">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b/>
                <w:color w:val="000000"/>
                <w:sz w:val="18"/>
                <w:szCs w:val="18"/>
              </w:rPr>
              <w:t>微  生  物  指  标</w:t>
            </w:r>
          </w:p>
        </w:tc>
      </w:tr>
      <w:tr w14:paraId="6C6B6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5F07311">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1</w:t>
            </w:r>
            <w:r>
              <w:rPr>
                <w:rFonts w:hint="eastAsia" w:ascii="华文中宋" w:hAnsi="华文中宋" w:eastAsia="华文中宋" w:cs="华文中宋"/>
                <w:b/>
                <w:bCs/>
                <w:color w:val="000000"/>
                <w:sz w:val="18"/>
                <w:szCs w:val="18"/>
                <w:lang w:val="en-US" w:eastAsia="zh-CN"/>
              </w:rPr>
              <w:t>5</w:t>
            </w:r>
            <w:r>
              <w:rPr>
                <w:rFonts w:hint="eastAsia" w:ascii="华文中宋" w:hAnsi="华文中宋" w:eastAsia="华文中宋" w:cs="华文中宋"/>
                <w:b/>
                <w:bCs/>
                <w:color w:val="000000"/>
                <w:sz w:val="18"/>
                <w:szCs w:val="18"/>
              </w:rPr>
              <w:t>.  三</w:t>
            </w:r>
            <w:r>
              <w:rPr>
                <w:rFonts w:hint="eastAsia" w:ascii="华文中宋" w:hAnsi="华文中宋" w:eastAsia="华文中宋" w:cs="华文中宋"/>
                <w:b/>
                <w:bCs/>
                <w:color w:val="000000"/>
                <w:sz w:val="18"/>
                <w:szCs w:val="18"/>
                <w:lang w:val="en-US" w:eastAsia="zh-CN"/>
              </w:rPr>
              <w:t>氯</w:t>
            </w:r>
            <w:r>
              <w:rPr>
                <w:rFonts w:hint="eastAsia" w:ascii="华文中宋" w:hAnsi="华文中宋" w:eastAsia="华文中宋" w:cs="华文中宋"/>
                <w:b/>
                <w:bCs/>
                <w:color w:val="000000"/>
                <w:sz w:val="18"/>
                <w:szCs w:val="18"/>
              </w:rPr>
              <w:t>甲烷</w:t>
            </w:r>
          </w:p>
        </w:tc>
        <w:tc>
          <w:tcPr>
            <w:tcW w:w="1844" w:type="dxa"/>
            <w:noWrap w:val="0"/>
            <w:vAlign w:val="center"/>
          </w:tcPr>
          <w:p w14:paraId="412F351A">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0" w:type="dxa"/>
            <w:noWrap w:val="0"/>
            <w:vAlign w:val="center"/>
          </w:tcPr>
          <w:p w14:paraId="5265C84A">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0.06</w:t>
            </w:r>
            <w:r>
              <w:rPr>
                <w:color w:val="000000"/>
                <w:sz w:val="21"/>
              </w:rPr>
              <w:t>mg/L</w:t>
            </w:r>
          </w:p>
        </w:tc>
        <w:tc>
          <w:tcPr>
            <w:tcW w:w="2056" w:type="dxa"/>
            <w:tcBorders>
              <w:top w:val="single" w:color="auto" w:sz="4" w:space="0"/>
            </w:tcBorders>
            <w:noWrap w:val="0"/>
            <w:vAlign w:val="center"/>
          </w:tcPr>
          <w:p w14:paraId="7DB981AC">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C00000"/>
                <w:sz w:val="18"/>
                <w:szCs w:val="18"/>
                <w:lang w:val="en-US" w:eastAsia="zh-CN"/>
              </w:rPr>
              <w:t>34.</w:t>
            </w:r>
            <w:r>
              <w:rPr>
                <w:rFonts w:hint="eastAsia" w:ascii="华文中宋" w:hAnsi="华文中宋" w:eastAsia="华文中宋" w:cs="华文中宋"/>
                <w:b/>
                <w:bCs/>
                <w:color w:val="C00000"/>
                <w:sz w:val="18"/>
                <w:szCs w:val="18"/>
              </w:rPr>
              <w:t xml:space="preserve">  菌落总数</w:t>
            </w:r>
          </w:p>
        </w:tc>
        <w:tc>
          <w:tcPr>
            <w:tcW w:w="1560" w:type="dxa"/>
            <w:tcBorders>
              <w:top w:val="single" w:color="auto" w:sz="4" w:space="0"/>
            </w:tcBorders>
            <w:noWrap w:val="0"/>
            <w:vAlign w:val="center"/>
          </w:tcPr>
          <w:p w14:paraId="2FDCDB75">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36</w:t>
            </w:r>
          </w:p>
        </w:tc>
        <w:tc>
          <w:tcPr>
            <w:tcW w:w="1234" w:type="dxa"/>
            <w:tcBorders>
              <w:top w:val="single" w:color="auto" w:sz="4" w:space="0"/>
            </w:tcBorders>
            <w:noWrap w:val="0"/>
            <w:vAlign w:val="center"/>
          </w:tcPr>
          <w:p w14:paraId="42EC5EE3">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100CFU/mL</w:t>
            </w:r>
          </w:p>
        </w:tc>
      </w:tr>
      <w:tr w14:paraId="5298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B00BF3B">
            <w:pPr>
              <w:pStyle w:val="4"/>
              <w:spacing w:line="336" w:lineRule="atLeast"/>
              <w:jc w:val="center"/>
              <w:textAlignment w:val="center"/>
              <w:rPr>
                <w:rFonts w:hint="eastAsia" w:ascii="华文中宋" w:hAnsi="华文中宋" w:eastAsia="华文中宋" w:cs="华文中宋"/>
                <w:b/>
                <w:bCs/>
                <w:color w:val="000000"/>
                <w:sz w:val="18"/>
                <w:szCs w:val="18"/>
                <w:lang w:val="en-US" w:eastAsia="zh-CN"/>
              </w:rPr>
            </w:pPr>
            <w:r>
              <w:rPr>
                <w:rFonts w:hint="eastAsia" w:ascii="华文中宋" w:hAnsi="华文中宋" w:eastAsia="华文中宋" w:cs="华文中宋"/>
                <w:b/>
                <w:bCs/>
                <w:color w:val="000000"/>
                <w:sz w:val="18"/>
                <w:szCs w:val="18"/>
                <w:lang w:val="en-US" w:eastAsia="zh-CN"/>
              </w:rPr>
              <w:t>16.一氯二溴</w:t>
            </w:r>
            <w:r>
              <w:rPr>
                <w:rFonts w:hint="eastAsia" w:ascii="华文中宋" w:hAnsi="华文中宋" w:eastAsia="华文中宋" w:cs="华文中宋"/>
                <w:b/>
                <w:bCs/>
                <w:color w:val="000000"/>
                <w:sz w:val="18"/>
                <w:szCs w:val="18"/>
              </w:rPr>
              <w:t>甲烷</w:t>
            </w:r>
          </w:p>
        </w:tc>
        <w:tc>
          <w:tcPr>
            <w:tcW w:w="1844" w:type="dxa"/>
            <w:noWrap w:val="0"/>
            <w:vAlign w:val="center"/>
          </w:tcPr>
          <w:p w14:paraId="27D8EFE5">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kern w:val="2"/>
                <w:sz w:val="18"/>
                <w:szCs w:val="18"/>
                <w:lang w:val="en-US" w:eastAsia="zh-CN"/>
              </w:rPr>
              <w:t>0</w:t>
            </w:r>
          </w:p>
        </w:tc>
        <w:tc>
          <w:tcPr>
            <w:tcW w:w="1230" w:type="dxa"/>
            <w:noWrap w:val="0"/>
            <w:vAlign w:val="center"/>
          </w:tcPr>
          <w:p w14:paraId="1CDFF030">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rFonts w:hint="eastAsia"/>
                <w:color w:val="000000"/>
                <w:sz w:val="21"/>
                <w:lang w:val="en-US" w:eastAsia="zh-CN"/>
              </w:rPr>
              <w:t>0.1</w:t>
            </w:r>
            <w:r>
              <w:rPr>
                <w:rFonts w:hint="eastAsia"/>
                <w:color w:val="000000"/>
                <w:sz w:val="21"/>
              </w:rPr>
              <w:t>mg/L</w:t>
            </w:r>
          </w:p>
        </w:tc>
        <w:tc>
          <w:tcPr>
            <w:tcW w:w="2056" w:type="dxa"/>
            <w:noWrap w:val="0"/>
            <w:vAlign w:val="center"/>
          </w:tcPr>
          <w:p w14:paraId="2A7CB5D9">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35.</w:t>
            </w:r>
            <w:r>
              <w:rPr>
                <w:rFonts w:hint="eastAsia" w:ascii="华文中宋" w:hAnsi="华文中宋" w:eastAsia="华文中宋" w:cs="华文中宋"/>
                <w:b/>
                <w:bCs/>
                <w:color w:val="000000"/>
                <w:sz w:val="18"/>
                <w:szCs w:val="18"/>
              </w:rPr>
              <w:t xml:space="preserve"> 总大肠菌群</w:t>
            </w:r>
          </w:p>
        </w:tc>
        <w:tc>
          <w:tcPr>
            <w:tcW w:w="1560" w:type="dxa"/>
            <w:noWrap w:val="0"/>
            <w:vAlign w:val="center"/>
          </w:tcPr>
          <w:p w14:paraId="6F05D168">
            <w:pPr>
              <w:pStyle w:val="4"/>
              <w:spacing w:line="336" w:lineRule="atLeast"/>
              <w:jc w:val="center"/>
              <w:textAlignment w:val="center"/>
              <w:rPr>
                <w:rFonts w:hint="default" w:ascii="华文中宋" w:hAnsi="华文中宋" w:eastAsia="华文中宋" w:cs="华文中宋"/>
                <w:sz w:val="18"/>
                <w:szCs w:val="18"/>
                <w:lang w:val="en-US" w:eastAsia="zh-CN" w:bidi="ar-SA"/>
              </w:rPr>
            </w:pPr>
            <w:r>
              <w:rPr>
                <w:rFonts w:hint="eastAsia" w:ascii="华文中宋" w:hAnsi="华文中宋" w:eastAsia="华文中宋" w:cs="华文中宋"/>
                <w:color w:val="000000"/>
                <w:sz w:val="18"/>
                <w:szCs w:val="18"/>
                <w:lang w:val="en-US" w:eastAsia="zh-CN" w:bidi="ar-SA"/>
              </w:rPr>
              <w:t>未检出</w:t>
            </w:r>
          </w:p>
        </w:tc>
        <w:tc>
          <w:tcPr>
            <w:tcW w:w="1234" w:type="dxa"/>
            <w:noWrap w:val="0"/>
            <w:vAlign w:val="center"/>
          </w:tcPr>
          <w:p w14:paraId="04440154">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rPr>
              <w:t>不</w:t>
            </w:r>
            <w:r>
              <w:rPr>
                <w:rFonts w:hint="eastAsia"/>
                <w:color w:val="000000"/>
                <w:sz w:val="21"/>
                <w:lang w:val="en-US" w:eastAsia="zh-CN"/>
              </w:rPr>
              <w:t>应</w:t>
            </w:r>
            <w:r>
              <w:rPr>
                <w:rFonts w:hint="eastAsia"/>
                <w:color w:val="000000"/>
                <w:sz w:val="21"/>
              </w:rPr>
              <w:t>检出</w:t>
            </w:r>
          </w:p>
        </w:tc>
      </w:tr>
      <w:tr w14:paraId="2BE6B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7B9AFD9A">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17.二氯一溴</w:t>
            </w:r>
            <w:r>
              <w:rPr>
                <w:rFonts w:hint="eastAsia" w:ascii="华文中宋" w:hAnsi="华文中宋" w:eastAsia="华文中宋" w:cs="华文中宋"/>
                <w:b/>
                <w:bCs/>
                <w:color w:val="000000"/>
                <w:sz w:val="18"/>
                <w:szCs w:val="18"/>
              </w:rPr>
              <w:t>甲烷</w:t>
            </w:r>
          </w:p>
        </w:tc>
        <w:tc>
          <w:tcPr>
            <w:tcW w:w="1844" w:type="dxa"/>
            <w:tcBorders>
              <w:bottom w:val="single" w:color="auto" w:sz="4" w:space="0"/>
            </w:tcBorders>
            <w:noWrap w:val="0"/>
            <w:vAlign w:val="center"/>
          </w:tcPr>
          <w:p w14:paraId="2150A4C1">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0" w:type="dxa"/>
            <w:tcBorders>
              <w:bottom w:val="single" w:color="auto" w:sz="4" w:space="0"/>
            </w:tcBorders>
            <w:noWrap w:val="0"/>
            <w:vAlign w:val="center"/>
          </w:tcPr>
          <w:p w14:paraId="34A4A2A7">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0.06</w:t>
            </w:r>
            <w:r>
              <w:rPr>
                <w:rFonts w:hint="eastAsia"/>
                <w:color w:val="000000"/>
                <w:sz w:val="21"/>
              </w:rPr>
              <w:t>mg/L</w:t>
            </w:r>
          </w:p>
        </w:tc>
        <w:tc>
          <w:tcPr>
            <w:tcW w:w="2056" w:type="dxa"/>
            <w:tcBorders>
              <w:bottom w:val="single" w:color="auto" w:sz="4" w:space="0"/>
            </w:tcBorders>
            <w:noWrap w:val="0"/>
            <w:vAlign w:val="center"/>
          </w:tcPr>
          <w:p w14:paraId="5F6F8516">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000000"/>
                <w:sz w:val="18"/>
                <w:szCs w:val="18"/>
                <w:lang w:val="en-US" w:eastAsia="zh-CN"/>
              </w:rPr>
              <w:t>36. 大肠埃希氏菌</w:t>
            </w:r>
          </w:p>
        </w:tc>
        <w:tc>
          <w:tcPr>
            <w:tcW w:w="1560" w:type="dxa"/>
            <w:tcBorders>
              <w:bottom w:val="single" w:color="auto" w:sz="4" w:space="0"/>
            </w:tcBorders>
            <w:noWrap w:val="0"/>
            <w:vAlign w:val="center"/>
          </w:tcPr>
          <w:p w14:paraId="025425CF">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sz w:val="18"/>
                <w:szCs w:val="18"/>
                <w:lang w:val="en-US" w:eastAsia="zh-CN" w:bidi="ar-SA"/>
              </w:rPr>
              <w:t>未检出</w:t>
            </w:r>
          </w:p>
        </w:tc>
        <w:tc>
          <w:tcPr>
            <w:tcW w:w="1234" w:type="dxa"/>
            <w:tcBorders>
              <w:bottom w:val="single" w:color="auto" w:sz="4" w:space="0"/>
            </w:tcBorders>
            <w:noWrap w:val="0"/>
            <w:vAlign w:val="center"/>
          </w:tcPr>
          <w:p w14:paraId="6D007D4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不</w:t>
            </w:r>
            <w:r>
              <w:rPr>
                <w:rFonts w:hint="eastAsia"/>
                <w:color w:val="000000"/>
                <w:sz w:val="21"/>
                <w:lang w:val="en-US" w:eastAsia="zh-CN"/>
              </w:rPr>
              <w:t>应</w:t>
            </w:r>
            <w:r>
              <w:rPr>
                <w:rFonts w:hint="eastAsia"/>
                <w:color w:val="000000"/>
                <w:sz w:val="21"/>
              </w:rPr>
              <w:t>检出</w:t>
            </w:r>
          </w:p>
        </w:tc>
      </w:tr>
      <w:tr w14:paraId="1CDA5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74068BF9">
            <w:pPr>
              <w:pStyle w:val="4"/>
              <w:numPr>
                <w:ilvl w:val="0"/>
                <w:numId w:val="0"/>
              </w:numPr>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18.三溴</w:t>
            </w:r>
            <w:r>
              <w:rPr>
                <w:rFonts w:hint="eastAsia" w:ascii="华文中宋" w:hAnsi="华文中宋" w:eastAsia="华文中宋" w:cs="华文中宋"/>
                <w:b/>
                <w:bCs/>
                <w:color w:val="000000"/>
                <w:sz w:val="18"/>
                <w:szCs w:val="18"/>
              </w:rPr>
              <w:t>甲烷</w:t>
            </w:r>
          </w:p>
        </w:tc>
        <w:tc>
          <w:tcPr>
            <w:tcW w:w="1844" w:type="dxa"/>
            <w:tcBorders>
              <w:top w:val="single" w:color="auto" w:sz="4" w:space="0"/>
              <w:bottom w:val="single" w:color="auto" w:sz="4" w:space="0"/>
            </w:tcBorders>
            <w:noWrap w:val="0"/>
            <w:vAlign w:val="center"/>
          </w:tcPr>
          <w:p w14:paraId="42AC0DE9">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0" w:type="dxa"/>
            <w:tcBorders>
              <w:top w:val="single" w:color="auto" w:sz="4" w:space="0"/>
              <w:bottom w:val="single" w:color="auto" w:sz="4" w:space="0"/>
            </w:tcBorders>
            <w:noWrap w:val="0"/>
            <w:vAlign w:val="center"/>
          </w:tcPr>
          <w:p w14:paraId="7BE5F636">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0.1</w:t>
            </w:r>
            <w:r>
              <w:rPr>
                <w:rFonts w:hint="eastAsia"/>
                <w:color w:val="000000"/>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340EDFC4">
            <w:pPr>
              <w:pStyle w:val="4"/>
              <w:spacing w:line="336" w:lineRule="atLeast"/>
              <w:ind w:firstLine="2160" w:firstLineChars="1200"/>
              <w:jc w:val="both"/>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空白</w:t>
            </w:r>
          </w:p>
        </w:tc>
      </w:tr>
    </w:tbl>
    <w:p w14:paraId="11B91587">
      <w:pPr>
        <w:ind w:left="0"/>
        <w:jc w:val="center"/>
        <w:rPr>
          <w:rFonts w:hint="eastAsia" w:ascii="华文中宋" w:hAnsi="华文中宋" w:eastAsia="华文中宋" w:cs="华文中宋"/>
          <w:b/>
          <w:sz w:val="18"/>
          <w:szCs w:val="18"/>
        </w:rPr>
      </w:pPr>
    </w:p>
    <w:p w14:paraId="52BA62CD">
      <w:pPr>
        <w:rPr>
          <w:rFonts w:hint="eastAsia" w:ascii="黑体" w:hAnsi="宋体" w:eastAsia="黑体"/>
          <w:b/>
          <w:sz w:val="24"/>
          <w:lang w:val="en-US" w:eastAsia="zh-CN"/>
        </w:rPr>
      </w:pPr>
      <w:r>
        <w:rPr>
          <w:rFonts w:hint="eastAsia" w:ascii="黑体" w:hAnsi="宋体" w:eastAsia="黑体"/>
          <w:b/>
          <w:sz w:val="24"/>
          <w:lang w:eastAsia="zh-CN"/>
        </w:rPr>
        <w:drawing>
          <wp:anchor distT="0" distB="0" distL="114300" distR="114300" simplePos="0" relativeHeight="251664384"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sz w:val="24"/>
        </w:rPr>
        <w:t>报告编制人：                           审核人：</w:t>
      </w:r>
      <w:r>
        <w:rPr>
          <w:rFonts w:hint="eastAsia" w:ascii="黑体" w:hAnsi="宋体" w:eastAsia="黑体"/>
          <w:b/>
          <w:sz w:val="24"/>
          <w:lang w:val="en-US" w:eastAsia="zh-CN"/>
        </w:rPr>
        <w:t xml:space="preserve"> </w:t>
      </w:r>
    </w:p>
    <w:p w14:paraId="36608133">
      <w:pPr>
        <w:jc w:val="center"/>
        <w:rPr>
          <w:rFonts w:hint="eastAsia" w:ascii="宋体" w:hAnsi="宋体"/>
          <w:b/>
          <w:sz w:val="36"/>
        </w:rPr>
      </w:pPr>
    </w:p>
    <w:p w14:paraId="3FC6EFA3">
      <w:pPr>
        <w:jc w:val="center"/>
        <w:rPr>
          <w:rFonts w:ascii="宋体" w:hAnsi="宋体"/>
        </w:rPr>
      </w:pPr>
      <w:r>
        <w:rPr>
          <w:rFonts w:hint="eastAsia" w:ascii="宋体" w:hAnsi="宋体"/>
          <w:b/>
          <w:sz w:val="36"/>
        </w:rPr>
        <w:t>说             明</w:t>
      </w:r>
    </w:p>
    <w:p w14:paraId="74A76198">
      <w:pPr>
        <w:rPr>
          <w:rFonts w:ascii="宋体" w:hAnsi="宋体"/>
          <w:sz w:val="28"/>
        </w:rPr>
      </w:pPr>
    </w:p>
    <w:p w14:paraId="58B1FE00">
      <w:pPr>
        <w:rPr>
          <w:b/>
          <w:sz w:val="28"/>
        </w:rPr>
      </w:pPr>
      <w:r>
        <w:rPr>
          <w:rFonts w:hint="eastAsia" w:ascii="宋体" w:hAnsi="宋体"/>
          <w:b/>
          <w:sz w:val="28"/>
        </w:rPr>
        <w:t>1、本中心是同江市人民政府卫生行政部门依法设置的卫生防病及检测机构。本中心保证检测的</w:t>
      </w:r>
      <w:r>
        <w:rPr>
          <w:rFonts w:hint="eastAsia"/>
          <w:b/>
          <w:sz w:val="28"/>
        </w:rPr>
        <w:t>科学性、公正性和准确性，对检测数据负责，并对委托单位所提供的样品和技术资料保密。</w:t>
      </w:r>
    </w:p>
    <w:p w14:paraId="4782F19F">
      <w:pPr>
        <w:rPr>
          <w:rFonts w:ascii="宋体" w:hAnsi="宋体"/>
          <w:b/>
          <w:sz w:val="28"/>
        </w:rPr>
      </w:pPr>
      <w:r>
        <w:rPr>
          <w:rFonts w:hint="eastAsia" w:ascii="宋体" w:hAnsi="宋体"/>
          <w:b/>
          <w:sz w:val="28"/>
        </w:rPr>
        <w:t>2、采样程序按有关卫生标准和本中心的程序文件及作业指导书执行。</w:t>
      </w:r>
    </w:p>
    <w:p w14:paraId="00458402">
      <w:pPr>
        <w:rPr>
          <w:rFonts w:hint="eastAsia" w:ascii="宋体" w:hAnsi="宋体" w:eastAsia="宋体"/>
          <w:b/>
          <w:lang w:eastAsia="zh-CN"/>
        </w:rPr>
      </w:pPr>
      <w:r>
        <w:rPr>
          <w:rFonts w:hint="eastAsia" w:ascii="宋体" w:hAnsi="宋体"/>
          <w:b/>
          <w:sz w:val="28"/>
        </w:rPr>
        <w:t>3、本报告涂改、增删无效，无</w:t>
      </w:r>
      <w:r>
        <w:rPr>
          <w:rFonts w:hint="eastAsia" w:ascii="宋体" w:hAnsi="宋体"/>
          <w:b/>
          <w:sz w:val="28"/>
          <w:lang w:val="en-US" w:eastAsia="zh-CN"/>
        </w:rPr>
        <w:t>审核人</w:t>
      </w:r>
      <w:r>
        <w:rPr>
          <w:rFonts w:hint="eastAsia" w:ascii="宋体" w:hAnsi="宋体"/>
          <w:b/>
          <w:sz w:val="28"/>
        </w:rPr>
        <w:t>审核、无授权签字人签名及未盖本中心“同江市疾控中心检验专用章”无效</w:t>
      </w:r>
      <w:r>
        <w:rPr>
          <w:rFonts w:hint="eastAsia" w:ascii="宋体" w:hAnsi="宋体"/>
          <w:b/>
          <w:sz w:val="28"/>
          <w:lang w:eastAsia="zh-CN"/>
        </w:rPr>
        <w:t>。</w:t>
      </w:r>
    </w:p>
    <w:p w14:paraId="297A86B0">
      <w:pPr>
        <w:rPr>
          <w:rFonts w:ascii="宋体" w:hAnsi="宋体"/>
          <w:b/>
          <w:sz w:val="28"/>
        </w:rPr>
      </w:pPr>
      <w:r>
        <w:rPr>
          <w:rFonts w:hint="eastAsia" w:ascii="宋体" w:hAnsi="宋体"/>
          <w:b/>
          <w:sz w:val="28"/>
        </w:rPr>
        <w:t>4、本报告检测数据仅对送检样品负责。</w:t>
      </w:r>
    </w:p>
    <w:p w14:paraId="51C4DC5A">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7635ABC6">
      <w:pPr>
        <w:rPr>
          <w:rFonts w:ascii="宋体" w:hAnsi="宋体"/>
          <w:b/>
          <w:sz w:val="28"/>
        </w:rPr>
      </w:pPr>
      <w:r>
        <w:rPr>
          <w:rFonts w:hint="eastAsia" w:ascii="宋体" w:hAnsi="宋体"/>
          <w:b/>
          <w:sz w:val="28"/>
        </w:rPr>
        <w:t>6．本报告及本检测机构名称不得用于产品宣传、广告等商业活动。</w:t>
      </w:r>
    </w:p>
    <w:p w14:paraId="4AAFDFE8">
      <w:pPr>
        <w:rPr>
          <w:rFonts w:ascii="宋体" w:hAnsi="宋体"/>
          <w:b/>
        </w:rPr>
      </w:pPr>
    </w:p>
    <w:p w14:paraId="407A2C34">
      <w:pPr>
        <w:rPr>
          <w:rFonts w:ascii="宋体" w:hAnsi="宋体"/>
          <w:b/>
        </w:rPr>
      </w:pPr>
    </w:p>
    <w:p w14:paraId="1334A8AC">
      <w:pPr>
        <w:rPr>
          <w:rFonts w:ascii="宋体" w:hAnsi="宋体"/>
          <w:b/>
        </w:rPr>
      </w:pPr>
    </w:p>
    <w:p w14:paraId="1078C4FF">
      <w:pPr>
        <w:rPr>
          <w:rFonts w:ascii="宋体" w:hAnsi="宋体"/>
          <w:b/>
        </w:rPr>
      </w:pPr>
    </w:p>
    <w:p w14:paraId="0856EB92">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34680BDC">
      <w:pPr>
        <w:ind w:firstLine="3373" w:firstLineChars="1400"/>
        <w:rPr>
          <w:rFonts w:ascii="黑体" w:hAnsi="宋体" w:eastAsia="黑体"/>
          <w:b/>
          <w:sz w:val="24"/>
        </w:rPr>
      </w:pPr>
    </w:p>
    <w:p w14:paraId="63F66D94">
      <w:pPr>
        <w:ind w:firstLine="2597" w:firstLineChars="1078"/>
        <w:rPr>
          <w:rFonts w:ascii="黑体" w:hAnsi="宋体" w:eastAsia="黑体"/>
          <w:b/>
          <w:sz w:val="24"/>
        </w:rPr>
      </w:pPr>
      <w:r>
        <w:rPr>
          <w:rFonts w:hint="eastAsia" w:ascii="黑体" w:hAnsi="宋体" w:eastAsia="黑体"/>
          <w:b/>
          <w:sz w:val="24"/>
        </w:rPr>
        <w:t>电话：0454-2920468 2918546</w:t>
      </w:r>
    </w:p>
    <w:p w14:paraId="4C887831">
      <w:pPr>
        <w:ind w:firstLine="3373" w:firstLineChars="1400"/>
        <w:rPr>
          <w:rFonts w:ascii="黑体" w:hAnsi="宋体" w:eastAsia="黑体"/>
          <w:b/>
          <w:sz w:val="24"/>
        </w:rPr>
      </w:pPr>
    </w:p>
    <w:p w14:paraId="1FF94D36">
      <w:pPr>
        <w:ind w:firstLine="2597" w:firstLineChars="1078"/>
        <w:rPr>
          <w:rFonts w:ascii="黑体" w:hAnsi="宋体" w:eastAsia="黑体"/>
          <w:b/>
          <w:sz w:val="24"/>
        </w:rPr>
      </w:pPr>
      <w:r>
        <w:rPr>
          <w:rFonts w:hint="eastAsia" w:ascii="黑体" w:hAnsi="宋体" w:eastAsia="黑体"/>
          <w:b/>
          <w:sz w:val="24"/>
        </w:rPr>
        <w:t>传真：0454-2920468</w:t>
      </w:r>
    </w:p>
    <w:p w14:paraId="3B9978FA">
      <w:pPr>
        <w:ind w:firstLine="3373" w:firstLineChars="1400"/>
        <w:rPr>
          <w:rFonts w:ascii="黑体" w:hAnsi="宋体" w:eastAsia="黑体"/>
          <w:b/>
          <w:sz w:val="24"/>
        </w:rPr>
      </w:pPr>
    </w:p>
    <w:p w14:paraId="025D3C75">
      <w:pPr>
        <w:ind w:firstLine="2590" w:firstLineChars="1075"/>
        <w:rPr>
          <w:rFonts w:ascii="黑体" w:hAnsi="宋体" w:eastAsia="黑体"/>
          <w:b/>
          <w:sz w:val="24"/>
        </w:rPr>
      </w:pPr>
      <w:r>
        <w:rPr>
          <w:rFonts w:hint="eastAsia" w:ascii="黑体" w:hAnsi="宋体" w:eastAsia="黑体"/>
          <w:b/>
          <w:sz w:val="24"/>
        </w:rPr>
        <w:t>邮编：156400</w:t>
      </w:r>
    </w:p>
    <w:p w14:paraId="6A7A78CE">
      <w:pPr>
        <w:ind w:firstLine="2653" w:firstLineChars="1101"/>
        <w:rPr>
          <w:rFonts w:ascii="黑体" w:hAnsi="宋体" w:eastAsia="黑体"/>
          <w:b/>
          <w:sz w:val="24"/>
        </w:rPr>
      </w:pPr>
    </w:p>
    <w:p w14:paraId="265FF5EA"/>
    <w:p w14:paraId="682260F8"/>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F283E"/>
    <w:rsid w:val="003358F1"/>
    <w:rsid w:val="003D099C"/>
    <w:rsid w:val="004B0000"/>
    <w:rsid w:val="00676FFD"/>
    <w:rsid w:val="00720040"/>
    <w:rsid w:val="008C78BE"/>
    <w:rsid w:val="00AA1E28"/>
    <w:rsid w:val="00BB7C45"/>
    <w:rsid w:val="00ED48E4"/>
    <w:rsid w:val="00F16A84"/>
    <w:rsid w:val="01091554"/>
    <w:rsid w:val="01183F19"/>
    <w:rsid w:val="013B7A85"/>
    <w:rsid w:val="01541FBE"/>
    <w:rsid w:val="02510341"/>
    <w:rsid w:val="02560303"/>
    <w:rsid w:val="02AA48CF"/>
    <w:rsid w:val="03246FD6"/>
    <w:rsid w:val="037D0349"/>
    <w:rsid w:val="04137DFA"/>
    <w:rsid w:val="058C54F0"/>
    <w:rsid w:val="06692763"/>
    <w:rsid w:val="067F1C6F"/>
    <w:rsid w:val="073D1962"/>
    <w:rsid w:val="077D0A33"/>
    <w:rsid w:val="07A372F1"/>
    <w:rsid w:val="07BC759B"/>
    <w:rsid w:val="08044CD9"/>
    <w:rsid w:val="086556CC"/>
    <w:rsid w:val="08E36194"/>
    <w:rsid w:val="09507A6C"/>
    <w:rsid w:val="0A3B4FF0"/>
    <w:rsid w:val="0A4F03E6"/>
    <w:rsid w:val="0A81138E"/>
    <w:rsid w:val="0A8627E1"/>
    <w:rsid w:val="0A8E3211"/>
    <w:rsid w:val="0B094894"/>
    <w:rsid w:val="0C0749CC"/>
    <w:rsid w:val="0C853B1B"/>
    <w:rsid w:val="0CD06BD2"/>
    <w:rsid w:val="0E362DE3"/>
    <w:rsid w:val="0F9A2489"/>
    <w:rsid w:val="106E0D8E"/>
    <w:rsid w:val="10EB5360"/>
    <w:rsid w:val="115C1C62"/>
    <w:rsid w:val="11956EC6"/>
    <w:rsid w:val="11F13FD5"/>
    <w:rsid w:val="12226A1B"/>
    <w:rsid w:val="12303DB3"/>
    <w:rsid w:val="12431ED5"/>
    <w:rsid w:val="127F6E53"/>
    <w:rsid w:val="14004944"/>
    <w:rsid w:val="141C41DE"/>
    <w:rsid w:val="14707BD7"/>
    <w:rsid w:val="15564D6B"/>
    <w:rsid w:val="16AD6E32"/>
    <w:rsid w:val="17B62136"/>
    <w:rsid w:val="17FF6DFB"/>
    <w:rsid w:val="181D148D"/>
    <w:rsid w:val="1886592F"/>
    <w:rsid w:val="191A1DD9"/>
    <w:rsid w:val="1A7E1CC2"/>
    <w:rsid w:val="1A975184"/>
    <w:rsid w:val="1AB21D8D"/>
    <w:rsid w:val="1BAE50EE"/>
    <w:rsid w:val="1BFC0ADA"/>
    <w:rsid w:val="1CCE4C0F"/>
    <w:rsid w:val="1D174828"/>
    <w:rsid w:val="1D275F4F"/>
    <w:rsid w:val="1E247A87"/>
    <w:rsid w:val="1E2B3996"/>
    <w:rsid w:val="1F733DE9"/>
    <w:rsid w:val="1FA61D7F"/>
    <w:rsid w:val="1FB9658A"/>
    <w:rsid w:val="1FC070C4"/>
    <w:rsid w:val="1FDCD0B0"/>
    <w:rsid w:val="1FF06CB5"/>
    <w:rsid w:val="20C22A64"/>
    <w:rsid w:val="21453B9E"/>
    <w:rsid w:val="22084741"/>
    <w:rsid w:val="23A037AD"/>
    <w:rsid w:val="24266313"/>
    <w:rsid w:val="24C2226E"/>
    <w:rsid w:val="24CE069E"/>
    <w:rsid w:val="25487382"/>
    <w:rsid w:val="255701EF"/>
    <w:rsid w:val="263F23CC"/>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762A14"/>
    <w:rsid w:val="2C847EF5"/>
    <w:rsid w:val="2D002F9D"/>
    <w:rsid w:val="2D3C37EF"/>
    <w:rsid w:val="2D494F89"/>
    <w:rsid w:val="2D7D6796"/>
    <w:rsid w:val="2DD53436"/>
    <w:rsid w:val="2E17669B"/>
    <w:rsid w:val="2E61774E"/>
    <w:rsid w:val="2E825D84"/>
    <w:rsid w:val="2F15208F"/>
    <w:rsid w:val="2F2F6C59"/>
    <w:rsid w:val="2F942295"/>
    <w:rsid w:val="309D570B"/>
    <w:rsid w:val="30B92397"/>
    <w:rsid w:val="30F63D48"/>
    <w:rsid w:val="323E7F33"/>
    <w:rsid w:val="328E671A"/>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9A80895"/>
    <w:rsid w:val="3A154388"/>
    <w:rsid w:val="3A50665A"/>
    <w:rsid w:val="3A703632"/>
    <w:rsid w:val="3AB345A0"/>
    <w:rsid w:val="3BA05C37"/>
    <w:rsid w:val="3BD56B67"/>
    <w:rsid w:val="3D056F2D"/>
    <w:rsid w:val="3D07363B"/>
    <w:rsid w:val="3D5B72C5"/>
    <w:rsid w:val="3DF65EEF"/>
    <w:rsid w:val="3F3E3276"/>
    <w:rsid w:val="3FCFFAF8"/>
    <w:rsid w:val="3FD315CC"/>
    <w:rsid w:val="3FF7073B"/>
    <w:rsid w:val="405C3A01"/>
    <w:rsid w:val="42C6406D"/>
    <w:rsid w:val="447F3361"/>
    <w:rsid w:val="44C600AA"/>
    <w:rsid w:val="44F04E6E"/>
    <w:rsid w:val="45327DD5"/>
    <w:rsid w:val="4541739F"/>
    <w:rsid w:val="460B6B0E"/>
    <w:rsid w:val="4638741D"/>
    <w:rsid w:val="46D5415C"/>
    <w:rsid w:val="47C81250"/>
    <w:rsid w:val="484426C6"/>
    <w:rsid w:val="48B37D91"/>
    <w:rsid w:val="48EF5F38"/>
    <w:rsid w:val="490C7213"/>
    <w:rsid w:val="493D182E"/>
    <w:rsid w:val="49637412"/>
    <w:rsid w:val="499B37F2"/>
    <w:rsid w:val="4A4F626B"/>
    <w:rsid w:val="4AFE21A8"/>
    <w:rsid w:val="4C81423B"/>
    <w:rsid w:val="4D571864"/>
    <w:rsid w:val="4DFA6780"/>
    <w:rsid w:val="4E9B4D98"/>
    <w:rsid w:val="4FB91F66"/>
    <w:rsid w:val="4FC246FB"/>
    <w:rsid w:val="4FE45784"/>
    <w:rsid w:val="50F020B0"/>
    <w:rsid w:val="52F23421"/>
    <w:rsid w:val="53095BC3"/>
    <w:rsid w:val="53C33943"/>
    <w:rsid w:val="562121C2"/>
    <w:rsid w:val="56E973C2"/>
    <w:rsid w:val="56FE705E"/>
    <w:rsid w:val="5718173F"/>
    <w:rsid w:val="57E274FB"/>
    <w:rsid w:val="59466647"/>
    <w:rsid w:val="5A0E63E1"/>
    <w:rsid w:val="5A1B7661"/>
    <w:rsid w:val="5A8F41F4"/>
    <w:rsid w:val="5AA535C4"/>
    <w:rsid w:val="5AAB7F46"/>
    <w:rsid w:val="5B0B7936"/>
    <w:rsid w:val="5B50226B"/>
    <w:rsid w:val="5C1C4CFF"/>
    <w:rsid w:val="5C4D1DB7"/>
    <w:rsid w:val="5DBA0D5D"/>
    <w:rsid w:val="5DFB3D74"/>
    <w:rsid w:val="5E8E03FF"/>
    <w:rsid w:val="5F1328B1"/>
    <w:rsid w:val="5F5F0090"/>
    <w:rsid w:val="5F7A0C99"/>
    <w:rsid w:val="5FFFA909"/>
    <w:rsid w:val="60A0172D"/>
    <w:rsid w:val="612C1021"/>
    <w:rsid w:val="62252DC6"/>
    <w:rsid w:val="62AA70EF"/>
    <w:rsid w:val="62CF510E"/>
    <w:rsid w:val="637892B9"/>
    <w:rsid w:val="63A71642"/>
    <w:rsid w:val="64933741"/>
    <w:rsid w:val="64996961"/>
    <w:rsid w:val="64B73ECF"/>
    <w:rsid w:val="64FE485E"/>
    <w:rsid w:val="650E12FC"/>
    <w:rsid w:val="656422E5"/>
    <w:rsid w:val="65DB3DF6"/>
    <w:rsid w:val="65EC355E"/>
    <w:rsid w:val="66403A7C"/>
    <w:rsid w:val="66650F9F"/>
    <w:rsid w:val="667D3A43"/>
    <w:rsid w:val="66B172CA"/>
    <w:rsid w:val="676B579F"/>
    <w:rsid w:val="678C4F6F"/>
    <w:rsid w:val="69AD2899"/>
    <w:rsid w:val="6A211DEB"/>
    <w:rsid w:val="6B210E71"/>
    <w:rsid w:val="6B7B4A7F"/>
    <w:rsid w:val="6B894E23"/>
    <w:rsid w:val="6C066C13"/>
    <w:rsid w:val="6D987ED1"/>
    <w:rsid w:val="6DA73E84"/>
    <w:rsid w:val="6DEF52CE"/>
    <w:rsid w:val="6E095813"/>
    <w:rsid w:val="6E225949"/>
    <w:rsid w:val="6E536E4E"/>
    <w:rsid w:val="6E8F6703"/>
    <w:rsid w:val="6EFB1784"/>
    <w:rsid w:val="6F036442"/>
    <w:rsid w:val="6F287A8E"/>
    <w:rsid w:val="6F635A93"/>
    <w:rsid w:val="6F946F86"/>
    <w:rsid w:val="6FB23E0B"/>
    <w:rsid w:val="6FF261D8"/>
    <w:rsid w:val="700A5299"/>
    <w:rsid w:val="701354D5"/>
    <w:rsid w:val="707819C3"/>
    <w:rsid w:val="707E370F"/>
    <w:rsid w:val="722C1B32"/>
    <w:rsid w:val="731631B6"/>
    <w:rsid w:val="73BB912E"/>
    <w:rsid w:val="74022F44"/>
    <w:rsid w:val="75977D06"/>
    <w:rsid w:val="766922E5"/>
    <w:rsid w:val="76BFB85F"/>
    <w:rsid w:val="782350A6"/>
    <w:rsid w:val="782C2A35"/>
    <w:rsid w:val="79274DC0"/>
    <w:rsid w:val="79964808"/>
    <w:rsid w:val="7A6D7B30"/>
    <w:rsid w:val="7BD63147"/>
    <w:rsid w:val="7C617A6C"/>
    <w:rsid w:val="7C723C2D"/>
    <w:rsid w:val="7CB2691F"/>
    <w:rsid w:val="7CC0352A"/>
    <w:rsid w:val="7CE02681"/>
    <w:rsid w:val="7D5804B4"/>
    <w:rsid w:val="7DB31D81"/>
    <w:rsid w:val="7EA3A2D1"/>
    <w:rsid w:val="7EBB4972"/>
    <w:rsid w:val="7F66673D"/>
    <w:rsid w:val="7F760C5C"/>
    <w:rsid w:val="7F798EDE"/>
    <w:rsid w:val="7F94DCD6"/>
    <w:rsid w:val="8BED5D66"/>
    <w:rsid w:val="8FAF0B60"/>
    <w:rsid w:val="AFA63482"/>
    <w:rsid w:val="AFF91D86"/>
    <w:rsid w:val="B653FC20"/>
    <w:rsid w:val="B77E776D"/>
    <w:rsid w:val="BF9E38A1"/>
    <w:rsid w:val="D7EA9691"/>
    <w:rsid w:val="DEB90588"/>
    <w:rsid w:val="DF754153"/>
    <w:rsid w:val="EFFB6CC2"/>
    <w:rsid w:val="F7FF7975"/>
    <w:rsid w:val="FAF76C65"/>
    <w:rsid w:val="FC8E19BF"/>
    <w:rsid w:val="FFBBA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198</Words>
  <Characters>260</Characters>
  <Lines>14</Lines>
  <Paragraphs>4</Paragraphs>
  <TotalTime>10</TotalTime>
  <ScaleCrop>false</ScaleCrop>
  <LinksUpToDate>false</LinksUpToDate>
  <CharactersWithSpaces>426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方河</cp:lastModifiedBy>
  <cp:lastPrinted>2023-09-19T10:21:00Z</cp:lastPrinted>
  <dcterms:modified xsi:type="dcterms:W3CDTF">2025-09-29T06:37:59Z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8CD6308D26704531A7310988D6451A9F_13</vt:lpwstr>
  </property>
  <property fmtid="{D5CDD505-2E9C-101B-9397-08002B2CF9AE}" pid="4" name="KSOTemplateDocerSaveRecord">
    <vt:lpwstr>eyJoZGlkIjoiMjdlOTUyNjhhNWQ5NWJiMWE5MWE1Yzc0ZGVmODYwZGEiLCJ1c2VySWQiOiI0MzM0NTQwOTMifQ==</vt:lpwstr>
  </property>
</Properties>
</file>