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“蓝盾护航”—202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开学季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学校卫生监督执法检查问题台账</w:t>
      </w:r>
    </w:p>
    <w:p>
      <w:pPr>
        <w:snapToGrid/>
        <w:spacing w:beforeLines="50" w:afterLines="100" w:line="300" w:lineRule="exact"/>
        <w:rPr>
          <w:rFonts w:hint="eastAsia" w:ascii="方正小标宋_GBK" w:hAnsi="方正小标宋_GBK" w:eastAsia="方正小标宋_GBK" w:cs="方正小标宋_GBK"/>
          <w:color w:val="000000"/>
          <w:sz w:val="10"/>
          <w:szCs w:val="10"/>
          <w:lang w:eastAsia="zh-CN"/>
        </w:rPr>
      </w:pPr>
    </w:p>
    <w:tbl>
      <w:tblPr>
        <w:tblStyle w:val="5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58"/>
        <w:gridCol w:w="1710"/>
        <w:gridCol w:w="2618"/>
        <w:gridCol w:w="1418"/>
        <w:gridCol w:w="1379"/>
        <w:gridCol w:w="1020"/>
        <w:gridCol w:w="1410"/>
        <w:gridCol w:w="1010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学校类别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学校全称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检查内容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  <w:t>是否下达卫生监督意见书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处理结果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>整改完成情况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  <w:t>行政处罚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  <w:t>处罚金额</w:t>
            </w:r>
          </w:p>
          <w:p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同江市第一小学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同江市第二小学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同江市第三小学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同江市第四小学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同江市第五小学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同江市第二中学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同江市第三中学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同江市第一中学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同江市职业教育中学学校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同江市勤得利学校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同江市浓江学校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同江市鸭绿河学校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同江市洪河学校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同江市前进学校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同江市青龙山学校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同江市乐业镇中心校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  <w:t>同江市临江镇中心校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传染病防控管理、突发公共卫生事件管理、卫生室（保健室）管理、常见病与多发病管理、近视防控工作、教学环境管理、生活饮用水卫生管理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Calibri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无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A14E"/>
    <w:rsid w:val="7BEE7C5A"/>
    <w:rsid w:val="7DBF86CA"/>
    <w:rsid w:val="7EFBC2D5"/>
    <w:rsid w:val="EF8F91CA"/>
    <w:rsid w:val="FAAD223C"/>
    <w:rsid w:val="FDCFA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2025-09-20T18:26:00Z</dcterms:created>
  <dc:creator>dell</dc:creator>
  <cp:lastModifiedBy>dell</cp:lastModifiedBy>
  <cp:lastPrinted>2025-09-23T06:40:00Z</cp:lastPrinted>
  <dcterms:modified xsi:type="dcterms:W3CDTF">2025-09-24T08:47:32Z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84ABFFFC1F5E51FCF43ED368EABA127E_43</vt:lpwstr>
  </property>
</Properties>
</file>