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85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43C931E8">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6C426DDF">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78A5DD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28567497">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3D8E9E5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Cs w:val="44"/>
          <w:highlight w:val="none"/>
        </w:rPr>
      </w:pPr>
    </w:p>
    <w:p w14:paraId="6C59CB8C">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rPr>
      </w:pPr>
    </w:p>
    <w:p w14:paraId="627DEB88">
      <w:pPr>
        <w:keepNext w:val="0"/>
        <w:keepLines w:val="0"/>
        <w:pageBreakBefore w:val="0"/>
        <w:widowControl w:val="0"/>
        <w:kinsoku/>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同政</w:t>
      </w:r>
      <w:r>
        <w:rPr>
          <w:rFonts w:hint="default" w:ascii="Times New Roman" w:hAnsi="Times New Roman" w:eastAsia="仿宋" w:cs="Times New Roman"/>
          <w:sz w:val="32"/>
          <w:szCs w:val="32"/>
          <w:highlight w:val="none"/>
          <w:lang w:eastAsia="zh-CN"/>
        </w:rPr>
        <w:t>规</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号</w:t>
      </w:r>
    </w:p>
    <w:p w14:paraId="4920CDB9">
      <w:pPr>
        <w:pStyle w:val="13"/>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56D504CF">
      <w:pPr>
        <w:pStyle w:val="13"/>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6637CF53">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bookmarkStart w:id="4" w:name="_GoBack"/>
      <w:r>
        <w:rPr>
          <w:rFonts w:hint="default" w:ascii="Times New Roman" w:hAnsi="Times New Roman" w:eastAsia="方正小标宋简体" w:cs="Times New Roman"/>
          <w:sz w:val="44"/>
          <w:szCs w:val="44"/>
          <w:highlight w:val="none"/>
        </w:rPr>
        <w:t>同江市人民政府</w:t>
      </w:r>
    </w:p>
    <w:p w14:paraId="43EC0DB6">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highlight w:val="none"/>
        </w:rPr>
        <w:t>关于</w:t>
      </w:r>
      <w:r>
        <w:rPr>
          <w:rFonts w:hint="default" w:ascii="Times New Roman" w:hAnsi="Times New Roman" w:eastAsia="方正小标宋简体" w:cs="Times New Roman"/>
          <w:sz w:val="44"/>
          <w:szCs w:val="44"/>
          <w:highlight w:val="none"/>
          <w:lang w:val="en-US" w:eastAsia="zh-CN"/>
        </w:rPr>
        <w:t>印发</w:t>
      </w:r>
      <w:r>
        <w:rPr>
          <w:rFonts w:hint="default" w:ascii="Times New Roman" w:hAnsi="Times New Roman" w:eastAsia="方正小标宋简体" w:cs="Times New Roman"/>
          <w:sz w:val="44"/>
          <w:szCs w:val="44"/>
        </w:rPr>
        <w:t>同江市2025年油料加工</w:t>
      </w:r>
    </w:p>
    <w:p w14:paraId="61B02259">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rPr>
        <w:t>产业发展扶持奖励政策</w:t>
      </w:r>
      <w:r>
        <w:rPr>
          <w:rFonts w:hint="default" w:ascii="Times New Roman" w:hAnsi="Times New Roman" w:eastAsia="方正小标宋简体" w:cs="Times New Roman"/>
          <w:sz w:val="44"/>
          <w:szCs w:val="44"/>
          <w:highlight w:val="none"/>
          <w:lang w:val="en-US" w:eastAsia="zh-CN"/>
        </w:rPr>
        <w:t>的通知</w:t>
      </w:r>
    </w:p>
    <w:bookmarkEnd w:id="4"/>
    <w:p w14:paraId="5BA0DB3E">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1AEAF9B">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各</w:t>
      </w:r>
      <w:r>
        <w:rPr>
          <w:rFonts w:hint="default" w:ascii="Times New Roman" w:hAnsi="Times New Roman" w:eastAsia="仿宋" w:cs="Times New Roman"/>
          <w:sz w:val="32"/>
          <w:szCs w:val="32"/>
          <w:highlight w:val="none"/>
          <w:lang w:eastAsia="zh-CN"/>
        </w:rPr>
        <w:t>乡（镇）</w:t>
      </w:r>
      <w:r>
        <w:rPr>
          <w:rFonts w:hint="default" w:ascii="Times New Roman" w:hAnsi="Times New Roman" w:eastAsia="仿宋" w:cs="Times New Roman"/>
          <w:sz w:val="32"/>
          <w:szCs w:val="32"/>
          <w:highlight w:val="none"/>
        </w:rPr>
        <w:t>政府</w:t>
      </w:r>
      <w:r>
        <w:rPr>
          <w:rFonts w:hint="default" w:ascii="Times New Roman" w:hAnsi="Times New Roman" w:eastAsia="仿宋" w:cs="Times New Roman"/>
          <w:sz w:val="32"/>
          <w:szCs w:val="32"/>
          <w:highlight w:val="none"/>
          <w:lang w:eastAsia="zh-CN"/>
        </w:rPr>
        <w:t>、街道办事处、</w:t>
      </w:r>
      <w:r>
        <w:rPr>
          <w:rFonts w:hint="default" w:ascii="Times New Roman" w:hAnsi="Times New Roman" w:eastAsia="仿宋" w:cs="Times New Roman"/>
          <w:sz w:val="32"/>
          <w:szCs w:val="32"/>
          <w:highlight w:val="none"/>
          <w:lang w:val="en-US" w:eastAsia="zh-CN"/>
        </w:rPr>
        <w:t>社区管委会</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市政府各直属单位</w:t>
      </w:r>
      <w:r>
        <w:rPr>
          <w:rFonts w:hint="default" w:ascii="Times New Roman" w:hAnsi="Times New Roman" w:eastAsia="仿宋" w:cs="Times New Roman"/>
          <w:sz w:val="32"/>
          <w:szCs w:val="32"/>
          <w:highlight w:val="none"/>
          <w:lang w:eastAsia="zh-CN"/>
        </w:rPr>
        <w:t>：</w:t>
      </w:r>
    </w:p>
    <w:p w14:paraId="114CCE6A">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w:t>
      </w:r>
      <w:r>
        <w:rPr>
          <w:rFonts w:hint="default" w:ascii="Times New Roman" w:hAnsi="Times New Roman" w:eastAsia="仿宋" w:cs="Times New Roman"/>
          <w:sz w:val="32"/>
          <w:szCs w:val="32"/>
        </w:rPr>
        <w:t>同江市2025年油料加工产业发展扶持奖励政策</w:t>
      </w:r>
      <w:r>
        <w:rPr>
          <w:rFonts w:hint="default" w:ascii="Times New Roman" w:hAnsi="Times New Roman" w:eastAsia="仿宋" w:cs="Times New Roman"/>
          <w:kern w:val="2"/>
          <w:sz w:val="32"/>
          <w:szCs w:val="32"/>
          <w:highlight w:val="none"/>
          <w:lang w:val="en-US" w:eastAsia="zh-CN" w:bidi="ar-SA"/>
        </w:rPr>
        <w:t>》已经市政府同意，现印发给你们，请抓好贯彻落实。</w:t>
      </w:r>
    </w:p>
    <w:p w14:paraId="6BFEB177">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p>
    <w:p w14:paraId="3B09E61B">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p>
    <w:p w14:paraId="70196363">
      <w:pPr>
        <w:rPr>
          <w:rFonts w:hint="default" w:ascii="Times New Roman" w:hAnsi="Times New Roman" w:cs="Times New Roman"/>
          <w:lang w:eastAsia="zh-CN"/>
        </w:rPr>
      </w:pPr>
    </w:p>
    <w:p w14:paraId="41874DB1">
      <w:pPr>
        <w:pStyle w:val="3"/>
        <w:keepNext w:val="0"/>
        <w:keepLines w:val="0"/>
        <w:pageBreakBefore w:val="0"/>
        <w:widowControl w:val="0"/>
        <w:kinsoku/>
        <w:wordWrap w:val="0"/>
        <w:overflowPunct/>
        <w:topLinePunct w:val="0"/>
        <w:autoSpaceDE/>
        <w:autoSpaceDN/>
        <w:bidi w:val="0"/>
        <w:adjustRightInd/>
        <w:snapToGrid w:val="0"/>
        <w:spacing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同江市人民政府</w:t>
      </w:r>
      <w:r>
        <w:rPr>
          <w:rFonts w:hint="default" w:ascii="Times New Roman" w:hAnsi="Times New Roman" w:cs="Times New Roman"/>
          <w:sz w:val="32"/>
          <w:szCs w:val="32"/>
          <w:highlight w:val="none"/>
          <w:lang w:val="en-US" w:eastAsia="zh-CN"/>
        </w:rPr>
        <w:t xml:space="preserve">      </w:t>
      </w:r>
    </w:p>
    <w:p w14:paraId="3FD5B209">
      <w:pPr>
        <w:pStyle w:val="3"/>
        <w:keepNext w:val="0"/>
        <w:keepLines w:val="0"/>
        <w:pageBreakBefore w:val="0"/>
        <w:widowControl w:val="0"/>
        <w:kinsoku/>
        <w:wordWrap w:val="0"/>
        <w:overflowPunct/>
        <w:topLinePunct w:val="0"/>
        <w:autoSpaceDE/>
        <w:autoSpaceDN/>
        <w:bidi w:val="0"/>
        <w:adjustRightInd/>
        <w:snapToGrid w:val="0"/>
        <w:spacing w:line="560" w:lineRule="exact"/>
        <w:ind w:left="0" w:leftChars="0" w:firstLine="1280" w:firstLineChars="4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2025</w:t>
      </w:r>
      <w:r>
        <w:rPr>
          <w:rFonts w:hint="default" w:ascii="Times New Roman" w:hAnsi="Times New Roman" w:eastAsia="仿宋" w:cs="Times New Roman"/>
          <w:sz w:val="32"/>
          <w:szCs w:val="32"/>
          <w:highlight w:val="none"/>
        </w:rPr>
        <w:t>年</w:t>
      </w:r>
      <w:r>
        <w:rPr>
          <w:rFonts w:hint="eastAsia" w:ascii="Times New Roman" w:hAnsi="Times New Roman" w:cs="Times New Roman"/>
          <w:sz w:val="32"/>
          <w:szCs w:val="32"/>
          <w:highlight w:val="none"/>
          <w:lang w:val="en-US" w:eastAsia="zh-CN"/>
        </w:rPr>
        <w:t>5</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28</w:t>
      </w:r>
      <w:r>
        <w:rPr>
          <w:rFonts w:hint="default" w:ascii="Times New Roman" w:hAnsi="Times New Roman" w:eastAsia="仿宋" w:cs="Times New Roman"/>
          <w:sz w:val="32"/>
          <w:szCs w:val="32"/>
          <w:highlight w:val="none"/>
        </w:rPr>
        <w:t>日</w:t>
      </w:r>
      <w:r>
        <w:rPr>
          <w:rFonts w:hint="default" w:ascii="Times New Roman" w:hAnsi="Times New Roman" w:cs="Times New Roman"/>
          <w:sz w:val="32"/>
          <w:szCs w:val="32"/>
          <w:highlight w:val="none"/>
          <w:lang w:val="en-US" w:eastAsia="zh-CN"/>
        </w:rPr>
        <w:t xml:space="preserve">          </w:t>
      </w:r>
    </w:p>
    <w:p w14:paraId="7588E301">
      <w:pPr>
        <w:pStyle w:val="7"/>
        <w:keepNext w:val="0"/>
        <w:keepLines w:val="0"/>
        <w:pageBreakBefore w:val="0"/>
        <w:widowControl w:val="0"/>
        <w:tabs>
          <w:tab w:val="left" w:pos="1290"/>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0" w:name="_Toc89769932"/>
      <w:bookmarkStart w:id="1" w:name="_Toc82593150"/>
      <w:bookmarkStart w:id="2" w:name="_Toc82593122"/>
      <w:bookmarkStart w:id="3" w:name="_Toc89769903"/>
    </w:p>
    <w:bookmarkEnd w:id="0"/>
    <w:bookmarkEnd w:id="1"/>
    <w:bookmarkEnd w:id="2"/>
    <w:bookmarkEnd w:id="3"/>
    <w:p w14:paraId="4E4ABF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default" w:ascii="Times New Roman" w:hAnsi="Times New Roman" w:eastAsia="方正小标宋简体" w:cs="Times New Roman"/>
          <w:b w:val="0"/>
          <w:bCs w:val="0"/>
          <w:kern w:val="2"/>
          <w:sz w:val="44"/>
          <w:szCs w:val="44"/>
          <w:highlight w:val="none"/>
          <w:lang w:val="en-US" w:eastAsia="zh-CN" w:bidi="ar-SA"/>
        </w:rPr>
        <w:sectPr>
          <w:headerReference r:id="rId3" w:type="default"/>
          <w:pgSz w:w="11906" w:h="16838"/>
          <w:pgMar w:top="2098" w:right="1474" w:bottom="1984" w:left="1587" w:header="907" w:footer="1758" w:gutter="0"/>
          <w:pgBorders>
            <w:top w:val="none" w:sz="0" w:space="0"/>
            <w:left w:val="none" w:sz="0" w:space="0"/>
            <w:bottom w:val="none" w:sz="0" w:space="0"/>
            <w:right w:val="none" w:sz="0" w:space="0"/>
          </w:pgBorders>
          <w:pgNumType w:fmt="decimal"/>
          <w:cols w:space="720" w:num="1"/>
          <w:docGrid w:type="lines" w:linePitch="318" w:charSpace="0"/>
        </w:sectPr>
      </w:pPr>
    </w:p>
    <w:p w14:paraId="294AAD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同江市2025年油料加工产业发展</w:t>
      </w:r>
    </w:p>
    <w:p w14:paraId="48635A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扶持奖励政策</w:t>
      </w:r>
    </w:p>
    <w:p w14:paraId="75873ED7">
      <w:pPr>
        <w:pStyle w:val="9"/>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 w:cs="Times New Roman"/>
          <w:sz w:val="32"/>
          <w:szCs w:val="32"/>
        </w:rPr>
      </w:pPr>
    </w:p>
    <w:p w14:paraId="6082C14E">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促进同江市油料加工产业发展，认真贯彻执行《产粮（油）大县奖励资金管理暂行办法》（财建〔2018〕413号）和《黑龙江省产粮（油）大县奖励资金管理办法》（黑财规审〔2018〕16号）等文件要求，充分释放我市油料加工产业发展优势潜力，推动油料加工企业高质量发展，制定本政策。</w:t>
      </w:r>
    </w:p>
    <w:p w14:paraId="133EA947">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eastAsia" w:ascii="黑体" w:hAnsi="黑体" w:eastAsia="黑体" w:cs="黑体"/>
          <w:sz w:val="32"/>
          <w:szCs w:val="32"/>
        </w:rPr>
      </w:pPr>
      <w:r>
        <w:rPr>
          <w:rFonts w:hint="eastAsia" w:ascii="黑体" w:hAnsi="黑体" w:eastAsia="黑体" w:cs="黑体"/>
          <w:sz w:val="32"/>
          <w:szCs w:val="32"/>
        </w:rPr>
        <w:t>一、扶持奖励对象及条件</w:t>
      </w:r>
    </w:p>
    <w:p w14:paraId="65F0B765">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highlight w:val="none"/>
        </w:rPr>
        <w:t>在同江市行政区域内生产经营，依</w:t>
      </w:r>
      <w:r>
        <w:rPr>
          <w:rFonts w:hint="default" w:ascii="Times New Roman" w:hAnsi="Times New Roman" w:eastAsia="仿宋" w:cs="Times New Roman"/>
          <w:sz w:val="32"/>
          <w:szCs w:val="32"/>
        </w:rPr>
        <w:t>法注册登记，以粮食及其产品为直接原料的油料加工企业，同时符合下列全部条件。</w:t>
      </w:r>
    </w:p>
    <w:p w14:paraId="5EB89D25">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1.具备相关产品生产许可；</w:t>
      </w:r>
    </w:p>
    <w:p w14:paraId="6B716D27">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2.按《粮食流通管理条例》要求建立粮食经营台账，及时、准确反映生产原料采购、保管、加工和产品销售等数据，按规定报送统计报表；</w:t>
      </w:r>
    </w:p>
    <w:p w14:paraId="797573C4">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3.财务管理、会计核算合法规范，能够及时、完整、真实、准确反映企业生产经营情况；</w:t>
      </w:r>
    </w:p>
    <w:p w14:paraId="29E7171F">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4.内部控制制度健全、规范并有效执行；</w:t>
      </w:r>
    </w:p>
    <w:p w14:paraId="216ECFEA">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5.信用良好，未被列为严重违法失信企业、失信被执行人等严重失信主体；近1年内，未发生重特大安全生产、食品安全等责任事故。</w:t>
      </w:r>
    </w:p>
    <w:p w14:paraId="332AFAB5">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黑体" w:hAnsi="黑体" w:eastAsia="黑体" w:cs="黑体"/>
          <w:sz w:val="32"/>
          <w:szCs w:val="32"/>
        </w:rPr>
      </w:pPr>
      <w:r>
        <w:rPr>
          <w:rFonts w:hint="default" w:ascii="黑体" w:hAnsi="黑体" w:eastAsia="黑体" w:cs="黑体"/>
          <w:sz w:val="32"/>
          <w:szCs w:val="32"/>
        </w:rPr>
        <w:t>二、扶持奖励范围和标准</w:t>
      </w:r>
    </w:p>
    <w:p w14:paraId="12E0BC29">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对油料加工企业符合条件的生产性固定资产投资予以补助扶持，对融资贷款予以贴息扶持，对油料产品销售予以奖励扶持，对市场营销拓展予以补助扶持，对企业品牌创建予以奖励扶持。</w:t>
      </w:r>
    </w:p>
    <w:p w14:paraId="529F3288">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（一）生产性固定资产投资补助扶持</w:t>
      </w:r>
    </w:p>
    <w:p w14:paraId="406269BE">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1.扶持范围：</w:t>
      </w:r>
      <w:r>
        <w:rPr>
          <w:rFonts w:hint="default" w:ascii="Times New Roman" w:hAnsi="Times New Roman" w:eastAsia="仿宋" w:cs="Times New Roman"/>
          <w:sz w:val="32"/>
          <w:szCs w:val="32"/>
        </w:rPr>
        <w:t>企业在政策有效期内为进行油料加工、增加产能、提升质量、改善工艺、降低能耗等实施的新建、改建、扩建项目，直接参与生产经营过程或直接为生产经营服务进行的固定资产投资，包括购建维修厂房库房、机器设备、运输装具、安装人工费等，不含非生产性固定资产投资。</w:t>
      </w:r>
    </w:p>
    <w:p w14:paraId="1A7F6BCD">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sz w:val="32"/>
          <w:szCs w:val="32"/>
        </w:rPr>
        <w:t>2.扶持标准：</w:t>
      </w:r>
      <w:r>
        <w:rPr>
          <w:rFonts w:hint="default" w:ascii="Times New Roman" w:hAnsi="Times New Roman" w:eastAsia="仿宋" w:cs="Times New Roman"/>
          <w:sz w:val="32"/>
          <w:szCs w:val="32"/>
        </w:rPr>
        <w:t>对政策有效期内符合扶持范围的</w:t>
      </w:r>
      <w:r>
        <w:rPr>
          <w:rFonts w:hint="default" w:ascii="Times New Roman" w:hAnsi="Times New Roman" w:eastAsia="仿宋" w:cs="Times New Roman"/>
          <w:color w:val="auto"/>
          <w:sz w:val="32"/>
          <w:szCs w:val="32"/>
        </w:rPr>
        <w:t>并投入生产的</w:t>
      </w:r>
      <w:r>
        <w:rPr>
          <w:rFonts w:hint="default" w:ascii="Times New Roman" w:hAnsi="Times New Roman" w:eastAsia="仿宋" w:cs="Times New Roman"/>
          <w:color w:val="auto"/>
          <w:sz w:val="32"/>
          <w:szCs w:val="32"/>
          <w:lang w:eastAsia="zh-CN"/>
        </w:rPr>
        <w:t>油料加工</w:t>
      </w:r>
      <w:r>
        <w:rPr>
          <w:rFonts w:hint="default" w:ascii="Times New Roman" w:hAnsi="Times New Roman" w:eastAsia="仿宋" w:cs="Times New Roman"/>
          <w:color w:val="auto"/>
          <w:sz w:val="32"/>
          <w:szCs w:val="32"/>
        </w:rPr>
        <w:t>企业，按照实际投资额的30%给予补助。</w:t>
      </w:r>
    </w:p>
    <w:p w14:paraId="25575FC8">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此项政策补助扶持金额</w:t>
      </w:r>
      <w:r>
        <w:rPr>
          <w:rFonts w:hint="default" w:ascii="Times New Roman" w:hAnsi="Times New Roman" w:eastAsia="仿宋" w:cs="Times New Roman"/>
          <w:sz w:val="32"/>
          <w:szCs w:val="32"/>
          <w:lang w:val="en-US" w:eastAsia="zh-CN"/>
        </w:rPr>
        <w:t>450</w:t>
      </w:r>
      <w:r>
        <w:rPr>
          <w:rFonts w:hint="default" w:ascii="Times New Roman" w:hAnsi="Times New Roman" w:eastAsia="仿宋" w:cs="Times New Roman"/>
          <w:sz w:val="32"/>
          <w:szCs w:val="32"/>
        </w:rPr>
        <w:t>万元，符合补助扶持条件多户企业应补助扶持总金额超过</w:t>
      </w:r>
      <w:r>
        <w:rPr>
          <w:rFonts w:hint="default" w:ascii="Times New Roman" w:hAnsi="Times New Roman" w:eastAsia="仿宋" w:cs="Times New Roman"/>
          <w:sz w:val="32"/>
          <w:szCs w:val="32"/>
          <w:lang w:val="en-US" w:eastAsia="zh-CN"/>
        </w:rPr>
        <w:t>450</w:t>
      </w:r>
      <w:r>
        <w:rPr>
          <w:rFonts w:hint="default" w:ascii="Times New Roman" w:hAnsi="Times New Roman" w:eastAsia="仿宋" w:cs="Times New Roman"/>
          <w:sz w:val="32"/>
          <w:szCs w:val="32"/>
        </w:rPr>
        <w:t>万元时，按照企业应补助扶持金额占应补助扶持总金</w:t>
      </w:r>
      <w:r>
        <w:rPr>
          <w:rFonts w:hint="default" w:ascii="Times New Roman" w:hAnsi="Times New Roman" w:eastAsia="仿宋" w:cs="Times New Roman"/>
          <w:sz w:val="32"/>
          <w:szCs w:val="32"/>
          <w:lang w:eastAsia="zh-CN"/>
        </w:rPr>
        <w:t>额的</w:t>
      </w:r>
      <w:r>
        <w:rPr>
          <w:rFonts w:hint="default" w:ascii="Times New Roman" w:hAnsi="Times New Roman" w:eastAsia="仿宋" w:cs="Times New Roman"/>
          <w:sz w:val="32"/>
          <w:szCs w:val="32"/>
        </w:rPr>
        <w:t>比例给予补助扶持。此项政策补助扶持资金如有结余，则用于油料产品销售奖励扶持。</w:t>
      </w:r>
    </w:p>
    <w:p w14:paraId="24023A00">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楷体" w:hAnsi="楷体" w:eastAsia="楷体" w:cs="楷体"/>
          <w:b w:val="0"/>
          <w:bCs w:val="0"/>
          <w:sz w:val="32"/>
          <w:szCs w:val="32"/>
        </w:rPr>
      </w:pPr>
      <w:r>
        <w:rPr>
          <w:rFonts w:hint="default" w:ascii="楷体" w:hAnsi="楷体" w:eastAsia="楷体" w:cs="楷体"/>
          <w:b w:val="0"/>
          <w:bCs w:val="0"/>
          <w:sz w:val="32"/>
          <w:szCs w:val="32"/>
        </w:rPr>
        <w:t>（二）融资贷款贴息扶持</w:t>
      </w:r>
    </w:p>
    <w:p w14:paraId="0477CA46">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1.补助范围：</w:t>
      </w:r>
      <w:r>
        <w:rPr>
          <w:rFonts w:hint="default" w:ascii="Times New Roman" w:hAnsi="Times New Roman" w:eastAsia="仿宋" w:cs="Times New Roman"/>
          <w:b w:val="0"/>
          <w:bCs w:val="0"/>
          <w:sz w:val="32"/>
          <w:szCs w:val="32"/>
          <w:lang w:eastAsia="zh-CN"/>
        </w:rPr>
        <w:t>油料加工</w:t>
      </w:r>
      <w:r>
        <w:rPr>
          <w:rFonts w:hint="default" w:ascii="Times New Roman" w:hAnsi="Times New Roman" w:eastAsia="仿宋" w:cs="Times New Roman"/>
          <w:b w:val="0"/>
          <w:bCs w:val="0"/>
          <w:sz w:val="32"/>
          <w:szCs w:val="32"/>
        </w:rPr>
        <w:t>企</w:t>
      </w:r>
      <w:r>
        <w:rPr>
          <w:rFonts w:hint="default" w:ascii="Times New Roman" w:hAnsi="Times New Roman" w:eastAsia="仿宋" w:cs="Times New Roman"/>
          <w:sz w:val="32"/>
          <w:szCs w:val="32"/>
        </w:rPr>
        <w:t>业为进行油料加工从国家金融监管部门批准设立的金融机构（经营范围包含贷款业务）借入贷款资金发生的利息。</w:t>
      </w:r>
    </w:p>
    <w:p w14:paraId="0297A2B8">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2.扶持标准：</w:t>
      </w:r>
      <w:r>
        <w:rPr>
          <w:rFonts w:hint="default" w:ascii="Times New Roman" w:hAnsi="Times New Roman" w:eastAsia="仿宋" w:cs="Times New Roman"/>
          <w:sz w:val="32"/>
          <w:szCs w:val="32"/>
        </w:rPr>
        <w:t>对政策有效期内符合补助范围的融资贷款，按照实际付息额的60%给予贴息。</w:t>
      </w:r>
    </w:p>
    <w:p w14:paraId="0E4A24AB">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此项政策补助扶持金额1</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0万元，符合贴息扶持条件多户企业应扶持总金额超过1</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0万元时，按照企业应扶持金额占应扶持总金</w:t>
      </w:r>
      <w:r>
        <w:rPr>
          <w:rFonts w:hint="default" w:ascii="Times New Roman" w:hAnsi="Times New Roman" w:eastAsia="仿宋" w:cs="Times New Roman"/>
          <w:sz w:val="32"/>
          <w:szCs w:val="32"/>
          <w:lang w:eastAsia="zh-CN"/>
        </w:rPr>
        <w:t>额的</w:t>
      </w:r>
      <w:r>
        <w:rPr>
          <w:rFonts w:hint="default" w:ascii="Times New Roman" w:hAnsi="Times New Roman" w:eastAsia="仿宋" w:cs="Times New Roman"/>
          <w:sz w:val="32"/>
          <w:szCs w:val="32"/>
        </w:rPr>
        <w:t>比例给予补助扶持。此项政策补助扶持资金如有结余，则用于油料产品销售奖励扶持。</w:t>
      </w:r>
    </w:p>
    <w:p w14:paraId="4D6D73F6">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楷体" w:hAnsi="楷体" w:eastAsia="楷体" w:cs="楷体"/>
          <w:b w:val="0"/>
          <w:bCs w:val="0"/>
          <w:sz w:val="32"/>
          <w:szCs w:val="32"/>
        </w:rPr>
      </w:pPr>
      <w:r>
        <w:rPr>
          <w:rFonts w:hint="default" w:ascii="楷体" w:hAnsi="楷体" w:eastAsia="楷体" w:cs="楷体"/>
          <w:b w:val="0"/>
          <w:bCs w:val="0"/>
          <w:sz w:val="32"/>
          <w:szCs w:val="32"/>
        </w:rPr>
        <w:t>（三）油料产品销售奖励扶持</w:t>
      </w:r>
    </w:p>
    <w:p w14:paraId="7B068BEA">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1.扶持范围：</w:t>
      </w:r>
      <w:r>
        <w:rPr>
          <w:rFonts w:hint="default" w:ascii="Times New Roman" w:hAnsi="Times New Roman" w:eastAsia="仿宋" w:cs="Times New Roman"/>
          <w:sz w:val="32"/>
          <w:szCs w:val="32"/>
        </w:rPr>
        <w:t>油料加工企业进行自主生产并销售油料产品及副产品。</w:t>
      </w:r>
    </w:p>
    <w:p w14:paraId="2D264F9D">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2.扶持标准：</w:t>
      </w:r>
      <w:r>
        <w:rPr>
          <w:rFonts w:hint="default" w:ascii="Times New Roman" w:hAnsi="Times New Roman" w:eastAsia="仿宋" w:cs="Times New Roman"/>
          <w:sz w:val="32"/>
          <w:szCs w:val="32"/>
        </w:rPr>
        <w:t>对2025年度内符合奖励范围的油料产品及副产品</w:t>
      </w:r>
      <w:r>
        <w:rPr>
          <w:rFonts w:hint="default" w:ascii="Times New Roman" w:hAnsi="Times New Roman" w:eastAsia="仿宋" w:cs="Times New Roman"/>
          <w:color w:val="auto"/>
          <w:sz w:val="32"/>
          <w:szCs w:val="32"/>
        </w:rPr>
        <w:t>销售，按照实际油料产品及副产品销售额的</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%给予奖励扶持</w:t>
      </w:r>
      <w:r>
        <w:rPr>
          <w:rFonts w:hint="default" w:ascii="Times New Roman" w:hAnsi="Times New Roman" w:eastAsia="仿宋" w:cs="Times New Roman"/>
          <w:color w:val="auto"/>
          <w:sz w:val="32"/>
          <w:szCs w:val="32"/>
          <w:lang w:eastAsia="zh-CN"/>
        </w:rPr>
        <w:t>。</w:t>
      </w:r>
    </w:p>
    <w:p w14:paraId="31C90963">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此项政策奖励扶持金额</w:t>
      </w:r>
      <w:r>
        <w:rPr>
          <w:rFonts w:hint="default" w:ascii="Times New Roman" w:hAnsi="Times New Roman" w:eastAsia="仿宋" w:cs="Times New Roman"/>
          <w:sz w:val="32"/>
          <w:szCs w:val="32"/>
          <w:lang w:val="en-US" w:eastAsia="zh-CN"/>
        </w:rPr>
        <w:t>50</w:t>
      </w:r>
      <w:r>
        <w:rPr>
          <w:rFonts w:hint="default" w:ascii="Times New Roman" w:hAnsi="Times New Roman" w:eastAsia="仿宋" w:cs="Times New Roman"/>
          <w:sz w:val="32"/>
          <w:szCs w:val="32"/>
        </w:rPr>
        <w:t>0万元，若符合奖励扶持条件的企业获得扶持奖励金额超过</w:t>
      </w:r>
      <w:r>
        <w:rPr>
          <w:rFonts w:hint="default" w:ascii="Times New Roman" w:hAnsi="Times New Roman" w:eastAsia="仿宋" w:cs="Times New Roman"/>
          <w:sz w:val="32"/>
          <w:szCs w:val="32"/>
          <w:lang w:val="en-US" w:eastAsia="zh-CN"/>
        </w:rPr>
        <w:t>50</w:t>
      </w:r>
      <w:r>
        <w:rPr>
          <w:rFonts w:hint="default" w:ascii="Times New Roman" w:hAnsi="Times New Roman" w:eastAsia="仿宋" w:cs="Times New Roman"/>
          <w:sz w:val="32"/>
          <w:szCs w:val="32"/>
        </w:rPr>
        <w:t>0万元时，由生产性固定资产投资补助扶持、融资贷款贴息扶持、市场营销拓展补助扶持、企业品牌创建奖励扶持的结余资金作为补充奖励资金。符合油料销售扶持条件多户企业应扶持总金额超过最高上限时，按照企业应补助扶持金额占应补助扶持总金</w:t>
      </w:r>
      <w:r>
        <w:rPr>
          <w:rFonts w:hint="default" w:ascii="Times New Roman" w:hAnsi="Times New Roman" w:eastAsia="仿宋" w:cs="Times New Roman"/>
          <w:sz w:val="32"/>
          <w:szCs w:val="32"/>
          <w:lang w:eastAsia="zh-CN"/>
        </w:rPr>
        <w:t>额的</w:t>
      </w:r>
      <w:r>
        <w:rPr>
          <w:rFonts w:hint="default" w:ascii="Times New Roman" w:hAnsi="Times New Roman" w:eastAsia="仿宋" w:cs="Times New Roman"/>
          <w:sz w:val="32"/>
          <w:szCs w:val="32"/>
        </w:rPr>
        <w:t>比例给予补助扶持。</w:t>
      </w:r>
    </w:p>
    <w:p w14:paraId="1F6E7DDA">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楷体" w:hAnsi="楷体" w:eastAsia="楷体" w:cs="楷体"/>
          <w:b w:val="0"/>
          <w:bCs w:val="0"/>
          <w:sz w:val="32"/>
          <w:szCs w:val="32"/>
        </w:rPr>
      </w:pP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四</w:t>
      </w:r>
      <w:r>
        <w:rPr>
          <w:rFonts w:hint="default" w:ascii="楷体" w:hAnsi="楷体" w:eastAsia="楷体" w:cs="楷体"/>
          <w:b w:val="0"/>
          <w:bCs w:val="0"/>
          <w:sz w:val="32"/>
          <w:szCs w:val="32"/>
        </w:rPr>
        <w:t>）市场营销拓展补助扶持</w:t>
      </w:r>
    </w:p>
    <w:p w14:paraId="6CDED96D">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1.扶持范围：</w:t>
      </w:r>
      <w:r>
        <w:rPr>
          <w:rFonts w:hint="default" w:ascii="Times New Roman" w:hAnsi="Times New Roman" w:eastAsia="仿宋" w:cs="Times New Roman"/>
          <w:sz w:val="32"/>
          <w:szCs w:val="32"/>
        </w:rPr>
        <w:t>油料加工企业建设营销网点所发生的房屋租赁、店面装修相关支出费用。</w:t>
      </w:r>
    </w:p>
    <w:p w14:paraId="3C482482">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2.扶持标准：</w:t>
      </w:r>
    </w:p>
    <w:p w14:paraId="36AD5715">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对油料加工企业自主建设产品形象店、旗舰店或专项销售店面的</w:t>
      </w:r>
      <w:r>
        <w:rPr>
          <w:rFonts w:hint="default" w:ascii="Times New Roman" w:hAnsi="Times New Roman" w:eastAsia="仿宋" w:cs="Times New Roman"/>
          <w:color w:val="auto"/>
          <w:sz w:val="32"/>
          <w:szCs w:val="32"/>
        </w:rPr>
        <w:t>，按照投入资金的</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0%给予一次性补助扶持，每户企业扶持金额最高</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万元；</w:t>
      </w:r>
    </w:p>
    <w:p w14:paraId="2F1D6045">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此项政策补助扶持金额50万元，符合条件多户企业应补助扶持总金额超过50万元时，按照企业应补助扶持金额占应补助扶持总金</w:t>
      </w:r>
      <w:r>
        <w:rPr>
          <w:rFonts w:hint="default" w:ascii="Times New Roman" w:hAnsi="Times New Roman" w:eastAsia="仿宋" w:cs="Times New Roman"/>
          <w:sz w:val="32"/>
          <w:szCs w:val="32"/>
          <w:lang w:eastAsia="zh-CN"/>
        </w:rPr>
        <w:t>额的</w:t>
      </w:r>
      <w:r>
        <w:rPr>
          <w:rFonts w:hint="default" w:ascii="Times New Roman" w:hAnsi="Times New Roman" w:eastAsia="仿宋" w:cs="Times New Roman"/>
          <w:sz w:val="32"/>
          <w:szCs w:val="32"/>
        </w:rPr>
        <w:t>比例给予补助扶持。此项政策补助扶持资金如有结余，则用于油料产品销售奖励扶持。</w:t>
      </w:r>
    </w:p>
    <w:p w14:paraId="15030405">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楷体" w:hAnsi="楷体" w:eastAsia="楷体" w:cs="楷体"/>
          <w:b w:val="0"/>
          <w:bCs w:val="0"/>
          <w:sz w:val="32"/>
          <w:szCs w:val="32"/>
        </w:rPr>
      </w:pP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五</w:t>
      </w:r>
      <w:r>
        <w:rPr>
          <w:rFonts w:hint="default" w:ascii="楷体" w:hAnsi="楷体" w:eastAsia="楷体" w:cs="楷体"/>
          <w:b w:val="0"/>
          <w:bCs w:val="0"/>
          <w:sz w:val="32"/>
          <w:szCs w:val="32"/>
        </w:rPr>
        <w:t>）企业品牌创建奖励扶持</w:t>
      </w:r>
    </w:p>
    <w:p w14:paraId="2FBDFC33">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1.扶持范围：</w:t>
      </w:r>
      <w:r>
        <w:rPr>
          <w:rFonts w:hint="default" w:ascii="Times New Roman" w:hAnsi="Times New Roman" w:eastAsia="仿宋" w:cs="Times New Roman"/>
          <w:sz w:val="32"/>
          <w:szCs w:val="32"/>
        </w:rPr>
        <w:t>油料加工企业自有商标进行形象提升、品牌创建。</w:t>
      </w:r>
    </w:p>
    <w:p w14:paraId="2680F5D7">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2.扶持标准：</w:t>
      </w:r>
      <w:r>
        <w:rPr>
          <w:rFonts w:hint="default" w:ascii="Times New Roman" w:hAnsi="Times New Roman" w:eastAsia="仿宋" w:cs="Times New Roman"/>
          <w:sz w:val="32"/>
          <w:szCs w:val="32"/>
        </w:rPr>
        <w:t>对油料加工企业自有商标品牌产品新获得省级著名商标或省级名牌产品的，一次性给予10万元资金奖励扶持；新获得中国驰名商标、“中华老字号”称号的企业，一次性给予20万元资金奖励扶持。此项政策补助扶持金额50万元，符合条件多户企业应补助扶持总金额超过50万元时，按照企业应奖励扶持金额占应奖励扶持总金</w:t>
      </w:r>
      <w:r>
        <w:rPr>
          <w:rFonts w:hint="default" w:ascii="Times New Roman" w:hAnsi="Times New Roman" w:eastAsia="仿宋" w:cs="Times New Roman"/>
          <w:sz w:val="32"/>
          <w:szCs w:val="32"/>
          <w:lang w:eastAsia="zh-CN"/>
        </w:rPr>
        <w:t>额的</w:t>
      </w:r>
      <w:r>
        <w:rPr>
          <w:rFonts w:hint="default" w:ascii="Times New Roman" w:hAnsi="Times New Roman" w:eastAsia="仿宋" w:cs="Times New Roman"/>
          <w:sz w:val="32"/>
          <w:szCs w:val="32"/>
        </w:rPr>
        <w:t>比例给予奖励扶持。此项政策补助扶持资金如有结余，则用于油料产品销售奖励扶持。</w:t>
      </w:r>
    </w:p>
    <w:p w14:paraId="3C63ED42">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以上政策可叠加支持，中央和省级、佳木斯市和本级财政对企业同一项目已给予资金扶持的不再重复享受。</w:t>
      </w:r>
    </w:p>
    <w:p w14:paraId="6091C0A3">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黑体" w:hAnsi="黑体" w:eastAsia="黑体" w:cs="黑体"/>
          <w:sz w:val="32"/>
          <w:szCs w:val="32"/>
        </w:rPr>
      </w:pPr>
      <w:r>
        <w:rPr>
          <w:rFonts w:hint="default" w:ascii="黑体" w:hAnsi="黑体" w:eastAsia="黑体" w:cs="黑体"/>
          <w:sz w:val="32"/>
          <w:szCs w:val="32"/>
        </w:rPr>
        <w:t>三、扶持奖励资金兑现程序</w:t>
      </w:r>
    </w:p>
    <w:p w14:paraId="529807E1">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楷体" w:hAnsi="楷体" w:eastAsia="楷体" w:cs="楷体"/>
          <w:b w:val="0"/>
          <w:bCs w:val="0"/>
          <w:sz w:val="32"/>
          <w:szCs w:val="32"/>
        </w:rPr>
        <w:t>（一）企业申报。</w:t>
      </w:r>
      <w:r>
        <w:rPr>
          <w:rFonts w:hint="default" w:ascii="Times New Roman" w:hAnsi="Times New Roman" w:eastAsia="仿宋" w:cs="Times New Roman"/>
          <w:sz w:val="32"/>
          <w:szCs w:val="32"/>
        </w:rPr>
        <w:t>符合申报条件的企业本着“企业自愿、自主申报、诚实守信、自担风险”原则，可在政策执行期内向</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市工业信息科技局进行申报。油料加工企业申报时应提交以下材料：</w:t>
      </w:r>
    </w:p>
    <w:p w14:paraId="2D731456">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（1）企业对所提供奖励资金扶持证明材料真实性做出的承诺；</w:t>
      </w:r>
    </w:p>
    <w:p w14:paraId="32DFF9AA">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（2）同江市油料加工产业发展扶持奖励资金申请表；</w:t>
      </w:r>
    </w:p>
    <w:p w14:paraId="5579C11A">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（3）其他相关佐证材料。</w:t>
      </w:r>
    </w:p>
    <w:p w14:paraId="3AF1F430">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生产性固定资产投资补助：提供购建合同、资金支付凭证、相关账簿及记账凭证、原始凭证、发票明细表等资料，确保能够真实、完整、准确地反映投资情况。</w:t>
      </w:r>
    </w:p>
    <w:p w14:paraId="6F31A4EF">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融资贷款贴息：提供流动资金借款合同、银行借据、进账单、利息支付凭证、相关账簿以及记账凭证、原始凭证等资料。 </w:t>
      </w:r>
    </w:p>
    <w:p w14:paraId="5E915A4F">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油料产品销售奖励：提供产</w:t>
      </w:r>
      <w:r>
        <w:rPr>
          <w:rFonts w:hint="default" w:ascii="Times New Roman" w:hAnsi="Times New Roman" w:eastAsia="仿宋" w:cs="Times New Roman"/>
          <w:sz w:val="32"/>
          <w:szCs w:val="32"/>
          <w:lang w:eastAsia="zh-CN"/>
        </w:rPr>
        <w:t>成</w:t>
      </w:r>
      <w:r>
        <w:rPr>
          <w:rFonts w:hint="default" w:ascii="Times New Roman" w:hAnsi="Times New Roman" w:eastAsia="仿宋" w:cs="Times New Roman"/>
          <w:sz w:val="32"/>
          <w:szCs w:val="32"/>
        </w:rPr>
        <w:t>品增值税销售发票、发票明细表、相关账簿以及记账凭证、原始凭证等资料。</w:t>
      </w:r>
    </w:p>
    <w:p w14:paraId="0715DFBF">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市场营销拓展补助：提供房屋租赁合同、房屋装修合同、资金支付凭证、相关账簿以及记账凭证、原始凭证等资料。  </w:t>
      </w:r>
    </w:p>
    <w:p w14:paraId="6D354CA5">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企业品牌创建奖励：提供企业在商标局认证驰名商标或者地方认证著名商标的认证证书。</w:t>
      </w:r>
    </w:p>
    <w:p w14:paraId="30CA40DE">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楷体" w:hAnsi="楷体" w:eastAsia="楷体" w:cs="楷体"/>
          <w:b w:val="0"/>
          <w:bCs w:val="0"/>
          <w:sz w:val="32"/>
          <w:szCs w:val="32"/>
        </w:rPr>
        <w:t>（二）材料审核。</w:t>
      </w:r>
      <w:r>
        <w:rPr>
          <w:rFonts w:hint="default" w:ascii="Times New Roman" w:hAnsi="Times New Roman" w:eastAsia="仿宋" w:cs="Times New Roman"/>
          <w:sz w:val="32"/>
          <w:szCs w:val="32"/>
        </w:rPr>
        <w:t>由</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市工业信息科技局对申报材料进行审核，并及时将审核结果通过</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市政府官方网站向社会公示。</w:t>
      </w:r>
    </w:p>
    <w:p w14:paraId="5A273FEA">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楷体" w:hAnsi="楷体" w:eastAsia="楷体" w:cs="楷体"/>
          <w:b w:val="0"/>
          <w:bCs w:val="0"/>
          <w:sz w:val="32"/>
          <w:szCs w:val="32"/>
        </w:rPr>
        <w:t>（三）资金拨付。</w:t>
      </w:r>
      <w:r>
        <w:rPr>
          <w:rFonts w:hint="default" w:ascii="Times New Roman" w:hAnsi="Times New Roman" w:eastAsia="仿宋" w:cs="Times New Roman"/>
          <w:sz w:val="32"/>
          <w:szCs w:val="32"/>
        </w:rPr>
        <w:t>审核结果公示无异议的，</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市工业信息科技局报请</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市政府批准后，由</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市财政局履行资金拨付程序。</w:t>
      </w:r>
    </w:p>
    <w:p w14:paraId="2ECBE7D9">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黑体" w:hAnsi="黑体" w:eastAsia="黑体" w:cs="黑体"/>
          <w:sz w:val="32"/>
          <w:szCs w:val="32"/>
        </w:rPr>
      </w:pPr>
      <w:r>
        <w:rPr>
          <w:rFonts w:hint="default" w:ascii="黑体" w:hAnsi="黑体" w:eastAsia="黑体" w:cs="黑体"/>
          <w:sz w:val="32"/>
          <w:szCs w:val="32"/>
        </w:rPr>
        <w:t>四、其他</w:t>
      </w:r>
    </w:p>
    <w:p w14:paraId="5F8A42A0">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（一）本政策由</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市工业信息科技局会同</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市财政局负责解释。</w:t>
      </w:r>
      <w:r>
        <w:rPr>
          <w:rFonts w:hint="default" w:ascii="Times New Roman" w:hAnsi="Times New Roman" w:eastAsia="仿宋" w:cs="Times New Roman"/>
          <w:kern w:val="0"/>
          <w:sz w:val="32"/>
          <w:szCs w:val="32"/>
          <w:shd w:val="clear" w:color="auto" w:fill="FFFFFF"/>
        </w:rPr>
        <w:t>对弄虚作假的企业，一经发现，取消申报资格。对审核结果无异议的，</w:t>
      </w:r>
      <w:r>
        <w:rPr>
          <w:rFonts w:hint="eastAsia" w:ascii="Times New Roman" w:hAnsi="Times New Roman" w:eastAsia="仿宋" w:cs="Times New Roman"/>
          <w:sz w:val="32"/>
          <w:szCs w:val="32"/>
          <w:lang w:val="en-US" w:eastAsia="zh-CN"/>
        </w:rPr>
        <w:t>同江</w:t>
      </w:r>
      <w:r>
        <w:rPr>
          <w:rFonts w:hint="default" w:ascii="Times New Roman" w:hAnsi="Times New Roman" w:eastAsia="仿宋" w:cs="Times New Roman"/>
          <w:sz w:val="32"/>
          <w:szCs w:val="32"/>
        </w:rPr>
        <w:t>市财政局按审核结果予以拨付；</w:t>
      </w:r>
    </w:p>
    <w:p w14:paraId="562AE950">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（二）上述各类资金币种均为人民币；</w:t>
      </w:r>
    </w:p>
    <w:p w14:paraId="47457F33">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（三）本政策如有与国、省法律法规及同类政策相悖的，以国、省法律法规及相关政策为准；</w:t>
      </w:r>
    </w:p>
    <w:p w14:paraId="502D98E6">
      <w:pPr>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（四）本政策自印发之日起实施，有效期至2025年12月31日，有效期满后，涉及有效期内的奖励条款延续至政策执行完毕。</w:t>
      </w:r>
    </w:p>
    <w:p w14:paraId="668E3EE3">
      <w:pPr>
        <w:pStyle w:val="2"/>
        <w:rPr>
          <w:rFonts w:hint="default" w:ascii="Times New Roman" w:hAnsi="Times New Roman" w:eastAsia="仿宋" w:cs="Times New Roman"/>
          <w:sz w:val="32"/>
          <w:szCs w:val="32"/>
        </w:rPr>
      </w:pPr>
    </w:p>
    <w:p w14:paraId="7F0BC3EC">
      <w:pPr>
        <w:pStyle w:val="2"/>
        <w:ind w:left="0" w:leftChars="0" w:firstLine="0" w:firstLineChars="0"/>
        <w:rPr>
          <w:rFonts w:hint="default" w:ascii="Times New Roman" w:hAnsi="Times New Roman" w:eastAsia="仿宋" w:cs="Times New Roman"/>
          <w:sz w:val="32"/>
          <w:szCs w:val="32"/>
        </w:rPr>
      </w:pPr>
    </w:p>
    <w:p w14:paraId="21420C72">
      <w:pPr>
        <w:pStyle w:val="2"/>
        <w:ind w:left="0" w:leftChars="0" w:firstLine="0" w:firstLineChars="0"/>
        <w:rPr>
          <w:rFonts w:hint="default" w:ascii="Times New Roman" w:hAnsi="Times New Roman" w:eastAsia="仿宋" w:cs="Times New Roman"/>
          <w:sz w:val="32"/>
          <w:szCs w:val="32"/>
        </w:rPr>
      </w:pPr>
    </w:p>
    <w:p w14:paraId="371F5B2E">
      <w:pPr>
        <w:pStyle w:val="2"/>
        <w:ind w:left="0" w:leftChars="0" w:firstLine="0" w:firstLineChars="0"/>
        <w:rPr>
          <w:rFonts w:hint="default" w:ascii="Times New Roman" w:hAnsi="Times New Roman" w:eastAsia="仿宋" w:cs="Times New Roman"/>
          <w:sz w:val="32"/>
          <w:szCs w:val="32"/>
        </w:rPr>
      </w:pPr>
    </w:p>
    <w:p w14:paraId="245A913A">
      <w:pPr>
        <w:pStyle w:val="2"/>
        <w:ind w:left="0" w:leftChars="0" w:firstLine="0" w:firstLineChars="0"/>
        <w:rPr>
          <w:rFonts w:hint="default" w:ascii="Times New Roman" w:hAnsi="Times New Roman" w:eastAsia="仿宋" w:cs="Times New Roman"/>
          <w:sz w:val="32"/>
          <w:szCs w:val="32"/>
        </w:rPr>
      </w:pPr>
    </w:p>
    <w:p w14:paraId="25B4F4AE">
      <w:pPr>
        <w:pStyle w:val="2"/>
        <w:ind w:left="0" w:leftChars="0" w:firstLine="0" w:firstLineChars="0"/>
        <w:rPr>
          <w:rFonts w:hint="default" w:ascii="Times New Roman" w:hAnsi="Times New Roman" w:eastAsia="仿宋" w:cs="Times New Roman"/>
          <w:sz w:val="32"/>
          <w:szCs w:val="32"/>
        </w:rPr>
      </w:pPr>
    </w:p>
    <w:p w14:paraId="280DAED0">
      <w:pPr>
        <w:pStyle w:val="2"/>
        <w:ind w:left="0" w:leftChars="0" w:firstLine="0" w:firstLineChars="0"/>
        <w:rPr>
          <w:rFonts w:hint="default" w:ascii="Times New Roman" w:hAnsi="Times New Roman" w:eastAsia="仿宋" w:cs="Times New Roman"/>
          <w:sz w:val="32"/>
          <w:szCs w:val="32"/>
        </w:rPr>
      </w:pPr>
    </w:p>
    <w:p w14:paraId="4E9426B0">
      <w:pPr>
        <w:pStyle w:val="2"/>
        <w:ind w:left="0" w:leftChars="0" w:firstLine="0" w:firstLineChars="0"/>
        <w:rPr>
          <w:rFonts w:hint="default" w:ascii="Times New Roman" w:hAnsi="Times New Roman" w:eastAsia="仿宋" w:cs="Times New Roman"/>
          <w:sz w:val="32"/>
          <w:szCs w:val="32"/>
        </w:rPr>
      </w:pPr>
    </w:p>
    <w:p w14:paraId="4A2D1B95">
      <w:pPr>
        <w:pStyle w:val="2"/>
        <w:ind w:left="0" w:leftChars="0" w:firstLine="0" w:firstLineChars="0"/>
        <w:rPr>
          <w:rFonts w:hint="default" w:ascii="Times New Roman" w:hAnsi="Times New Roman" w:eastAsia="仿宋" w:cs="Times New Roman"/>
          <w:sz w:val="32"/>
          <w:szCs w:val="32"/>
        </w:rPr>
      </w:pPr>
    </w:p>
    <w:p w14:paraId="1451F045">
      <w:pPr>
        <w:pStyle w:val="2"/>
        <w:ind w:left="0" w:leftChars="0" w:firstLine="0" w:firstLineChars="0"/>
        <w:rPr>
          <w:rFonts w:hint="default" w:ascii="Times New Roman" w:hAnsi="Times New Roman" w:eastAsia="仿宋" w:cs="Times New Roman"/>
          <w:sz w:val="32"/>
          <w:szCs w:val="32"/>
        </w:rPr>
      </w:pPr>
    </w:p>
    <w:p w14:paraId="0EBF8D6E">
      <w:pPr>
        <w:pStyle w:val="2"/>
        <w:ind w:left="0" w:leftChars="0" w:firstLine="0" w:firstLineChars="0"/>
        <w:rPr>
          <w:rFonts w:hint="default" w:ascii="Times New Roman" w:hAnsi="Times New Roman" w:eastAsia="仿宋" w:cs="Times New Roman"/>
          <w:sz w:val="32"/>
          <w:szCs w:val="32"/>
        </w:rPr>
      </w:pPr>
    </w:p>
    <w:p w14:paraId="088DE67E">
      <w:pPr>
        <w:pStyle w:val="2"/>
        <w:ind w:left="0" w:leftChars="0" w:firstLine="0" w:firstLineChars="0"/>
        <w:rPr>
          <w:rFonts w:hint="default" w:ascii="Times New Roman" w:hAnsi="Times New Roman" w:eastAsia="仿宋" w:cs="Times New Roman"/>
          <w:sz w:val="32"/>
          <w:szCs w:val="32"/>
        </w:rPr>
      </w:pPr>
    </w:p>
    <w:p w14:paraId="3C91EB90">
      <w:pPr>
        <w:keepNext w:val="0"/>
        <w:keepLines w:val="0"/>
        <w:pageBreakBefore w:val="0"/>
        <w:widowControl w:val="0"/>
        <w:kinsoku/>
        <w:wordWrap/>
        <w:overflowPunct/>
        <w:topLinePunct w:val="0"/>
        <w:autoSpaceDE/>
        <w:autoSpaceDN/>
        <w:bidi w:val="0"/>
        <w:adjustRightInd/>
        <w:snapToGrid/>
        <w:spacing w:line="560" w:lineRule="exact"/>
        <w:ind w:firstLine="626" w:firstLineChars="200"/>
        <w:jc w:val="both"/>
        <w:textAlignment w:val="auto"/>
        <w:rPr>
          <w:rFonts w:hint="default" w:ascii="Times New Roman" w:hAnsi="Times New Roman" w:eastAsia="仿宋" w:cs="Times New Roman"/>
          <w:sz w:val="32"/>
          <w:szCs w:val="32"/>
          <w:lang w:val="en-US" w:eastAsia="zh-CN"/>
        </w:rPr>
      </w:pPr>
    </w:p>
    <w:p w14:paraId="63692F71">
      <w:pPr>
        <w:pStyle w:val="2"/>
        <w:rPr>
          <w:rFonts w:hint="default" w:ascii="Times New Roman" w:hAnsi="Times New Roman" w:eastAsia="仿宋" w:cs="Times New Roman"/>
          <w:sz w:val="32"/>
          <w:szCs w:val="32"/>
          <w:lang w:val="en-US" w:eastAsia="zh-CN"/>
        </w:rPr>
      </w:pPr>
    </w:p>
    <w:p w14:paraId="5D70DB13">
      <w:pPr>
        <w:pStyle w:val="2"/>
        <w:rPr>
          <w:rFonts w:hint="default" w:ascii="Times New Roman" w:hAnsi="Times New Roman" w:eastAsia="仿宋" w:cs="Times New Roman"/>
          <w:sz w:val="32"/>
          <w:szCs w:val="32"/>
          <w:lang w:val="en-US" w:eastAsia="zh-CN"/>
        </w:rPr>
      </w:pPr>
    </w:p>
    <w:p w14:paraId="080BED59">
      <w:pPr>
        <w:pStyle w:val="2"/>
        <w:rPr>
          <w:rFonts w:hint="default" w:ascii="Times New Roman" w:hAnsi="Times New Roman" w:eastAsia="仿宋" w:cs="Times New Roman"/>
          <w:sz w:val="32"/>
          <w:szCs w:val="32"/>
          <w:lang w:val="en-US" w:eastAsia="zh-CN"/>
        </w:rPr>
      </w:pPr>
    </w:p>
    <w:p w14:paraId="4838B4F3">
      <w:pPr>
        <w:pStyle w:val="2"/>
        <w:rPr>
          <w:rFonts w:hint="default" w:ascii="Times New Roman" w:hAnsi="Times New Roman" w:eastAsia="仿宋" w:cs="Times New Roman"/>
          <w:sz w:val="32"/>
          <w:szCs w:val="32"/>
          <w:lang w:val="en-US" w:eastAsia="zh-CN"/>
        </w:rPr>
      </w:pPr>
    </w:p>
    <w:p w14:paraId="26FC42BD">
      <w:pPr>
        <w:pStyle w:val="2"/>
        <w:rPr>
          <w:rFonts w:hint="default" w:ascii="Times New Roman" w:hAnsi="Times New Roman" w:eastAsia="仿宋" w:cs="Times New Roman"/>
          <w:sz w:val="32"/>
          <w:szCs w:val="32"/>
          <w:lang w:val="en-US" w:eastAsia="zh-CN"/>
        </w:rPr>
      </w:pPr>
    </w:p>
    <w:p w14:paraId="3BEF5F30">
      <w:pPr>
        <w:pStyle w:val="2"/>
        <w:rPr>
          <w:rFonts w:hint="default" w:ascii="Times New Roman" w:hAnsi="Times New Roman" w:eastAsia="仿宋" w:cs="Times New Roman"/>
          <w:sz w:val="32"/>
          <w:szCs w:val="32"/>
          <w:lang w:val="en-US" w:eastAsia="zh-CN"/>
        </w:rPr>
      </w:pPr>
    </w:p>
    <w:p w14:paraId="5A2BAE9F">
      <w:pPr>
        <w:pStyle w:val="2"/>
        <w:rPr>
          <w:rFonts w:hint="default" w:ascii="Times New Roman" w:hAnsi="Times New Roman" w:eastAsia="仿宋" w:cs="Times New Roman"/>
          <w:sz w:val="32"/>
          <w:szCs w:val="32"/>
          <w:lang w:val="en-US" w:eastAsia="zh-CN"/>
        </w:rPr>
      </w:pPr>
    </w:p>
    <w:p w14:paraId="4E7ADF87">
      <w:pPr>
        <w:pStyle w:val="2"/>
        <w:rPr>
          <w:rFonts w:hint="default" w:ascii="Times New Roman" w:hAnsi="Times New Roman" w:eastAsia="仿宋" w:cs="Times New Roman"/>
          <w:sz w:val="32"/>
          <w:szCs w:val="32"/>
          <w:lang w:val="en-US" w:eastAsia="zh-CN"/>
        </w:rPr>
      </w:pPr>
    </w:p>
    <w:p w14:paraId="4E81F2F0">
      <w:pPr>
        <w:pStyle w:val="2"/>
        <w:rPr>
          <w:rFonts w:hint="default" w:ascii="Times New Roman" w:hAnsi="Times New Roman" w:eastAsia="仿宋" w:cs="Times New Roman"/>
          <w:sz w:val="32"/>
          <w:szCs w:val="32"/>
          <w:lang w:val="en-US" w:eastAsia="zh-CN"/>
        </w:rPr>
      </w:pPr>
    </w:p>
    <w:p w14:paraId="4C20A3CA">
      <w:pPr>
        <w:pStyle w:val="2"/>
        <w:rPr>
          <w:rFonts w:hint="default" w:ascii="Times New Roman" w:hAnsi="Times New Roman" w:eastAsia="仿宋" w:cs="Times New Roman"/>
          <w:sz w:val="32"/>
          <w:szCs w:val="32"/>
          <w:lang w:val="en-US" w:eastAsia="zh-CN"/>
        </w:rPr>
      </w:pPr>
    </w:p>
    <w:p w14:paraId="7EF3E533">
      <w:pPr>
        <w:pStyle w:val="2"/>
        <w:rPr>
          <w:rFonts w:hint="default" w:ascii="Times New Roman" w:hAnsi="Times New Roman" w:eastAsia="仿宋" w:cs="Times New Roman"/>
          <w:sz w:val="32"/>
          <w:szCs w:val="32"/>
          <w:lang w:val="en-US" w:eastAsia="zh-CN"/>
        </w:rPr>
      </w:pPr>
    </w:p>
    <w:p w14:paraId="0AFCD899">
      <w:pPr>
        <w:pStyle w:val="2"/>
        <w:rPr>
          <w:rFonts w:hint="default" w:ascii="Times New Roman" w:hAnsi="Times New Roman" w:eastAsia="仿宋" w:cs="Times New Roman"/>
          <w:sz w:val="32"/>
          <w:szCs w:val="32"/>
          <w:lang w:val="en-US" w:eastAsia="zh-CN"/>
        </w:rPr>
      </w:pPr>
    </w:p>
    <w:p w14:paraId="5C75DCF5">
      <w:pPr>
        <w:pStyle w:val="2"/>
        <w:rPr>
          <w:rFonts w:hint="default" w:ascii="Times New Roman" w:hAnsi="Times New Roman" w:eastAsia="仿宋" w:cs="Times New Roman"/>
          <w:sz w:val="32"/>
          <w:szCs w:val="32"/>
          <w:lang w:val="en-US" w:eastAsia="zh-CN"/>
        </w:rPr>
      </w:pPr>
    </w:p>
    <w:p w14:paraId="1D843C4E">
      <w:pPr>
        <w:pStyle w:val="2"/>
        <w:rPr>
          <w:rFonts w:hint="default" w:ascii="Times New Roman" w:hAnsi="Times New Roman" w:eastAsia="仿宋" w:cs="Times New Roman"/>
          <w:sz w:val="32"/>
          <w:szCs w:val="32"/>
          <w:lang w:val="en-US" w:eastAsia="zh-CN"/>
        </w:rPr>
      </w:pPr>
    </w:p>
    <w:p w14:paraId="7FB7ED6E">
      <w:pPr>
        <w:pStyle w:val="2"/>
        <w:rPr>
          <w:rFonts w:hint="default" w:ascii="Times New Roman" w:hAnsi="Times New Roman" w:eastAsia="仿宋" w:cs="Times New Roman"/>
          <w:sz w:val="32"/>
          <w:szCs w:val="32"/>
          <w:lang w:val="en-US" w:eastAsia="zh-CN"/>
        </w:rPr>
      </w:pPr>
    </w:p>
    <w:tbl>
      <w:tblPr>
        <w:tblStyle w:val="11"/>
        <w:tblpPr w:leftFromText="180" w:rightFromText="180" w:vertAnchor="text" w:horzAnchor="page" w:tblpX="1821" w:tblpY="2185"/>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4B380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7F3FE257">
            <w:pPr>
              <w:tabs>
                <w:tab w:val="left" w:pos="846"/>
              </w:tabs>
              <w:bidi w:val="0"/>
              <w:ind w:firstLine="273" w:firstLineChars="100"/>
              <w:jc w:val="left"/>
              <w:rPr>
                <w:rFonts w:hint="default" w:ascii="Times New Roman" w:hAnsi="Times New Roman" w:eastAsia="宋体" w:cs="Times New Roman"/>
                <w:vertAlign w:val="baseline"/>
                <w:lang w:eastAsia="zh-CN"/>
              </w:rPr>
            </w:pPr>
            <w:r>
              <w:rPr>
                <w:rFonts w:hint="default" w:ascii="Times New Roman" w:hAnsi="Times New Roman" w:eastAsia="仿宋" w:cs="Times New Roman"/>
                <w:color w:val="auto"/>
                <w:sz w:val="28"/>
                <w:szCs w:val="28"/>
                <w:highlight w:val="none"/>
                <w:lang w:val="en-US" w:eastAsia="zh-CN"/>
              </w:rPr>
              <w:t>同江市人民政府办公室</w:t>
            </w:r>
          </w:p>
        </w:tc>
        <w:tc>
          <w:tcPr>
            <w:tcW w:w="4261" w:type="dxa"/>
            <w:tcBorders>
              <w:tl2br w:val="nil"/>
              <w:tr2bl w:val="nil"/>
            </w:tcBorders>
            <w:noWrap w:val="0"/>
            <w:vAlign w:val="top"/>
          </w:tcPr>
          <w:p w14:paraId="4C7AC1B5">
            <w:pPr>
              <w:tabs>
                <w:tab w:val="left" w:pos="846"/>
              </w:tabs>
              <w:bidi w:val="0"/>
              <w:ind w:firstLine="1092" w:firstLineChars="400"/>
              <w:jc w:val="left"/>
              <w:rPr>
                <w:rFonts w:hint="default" w:ascii="Times New Roman" w:hAnsi="Times New Roman" w:eastAsia="宋体" w:cs="Times New Roman"/>
                <w:vertAlign w:val="baseline"/>
                <w:lang w:eastAsia="zh-CN"/>
              </w:rPr>
            </w:pPr>
            <w:r>
              <w:rPr>
                <w:rFonts w:hint="default" w:ascii="Times New Roman" w:hAnsi="Times New Roman" w:eastAsia="仿宋" w:cs="Times New Roman"/>
                <w:color w:val="auto"/>
                <w:sz w:val="28"/>
                <w:szCs w:val="28"/>
                <w:highlight w:val="none"/>
                <w:lang w:val="en-US" w:eastAsia="zh-CN"/>
              </w:rPr>
              <w:t>2025年</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28</w:t>
            </w:r>
            <w:r>
              <w:rPr>
                <w:rFonts w:hint="default" w:ascii="Times New Roman" w:hAnsi="Times New Roman" w:eastAsia="仿宋" w:cs="Times New Roman"/>
                <w:color w:val="auto"/>
                <w:sz w:val="28"/>
                <w:szCs w:val="28"/>
                <w:highlight w:val="none"/>
                <w:lang w:val="en-US" w:eastAsia="zh-CN"/>
              </w:rPr>
              <w:t>日印发</w:t>
            </w:r>
          </w:p>
        </w:tc>
      </w:tr>
    </w:tbl>
    <w:p w14:paraId="2E740537">
      <w:pPr>
        <w:pStyle w:val="2"/>
        <w:ind w:left="0" w:leftChars="0" w:firstLine="0" w:firstLineChars="0"/>
        <w:rPr>
          <w:rFonts w:hint="default" w:ascii="Times New Roman" w:hAnsi="Times New Roman" w:eastAsia="仿宋" w:cs="Times New Roman"/>
          <w:sz w:val="32"/>
          <w:szCs w:val="32"/>
          <w:lang w:val="en-US" w:eastAsia="zh-CN"/>
        </w:rPr>
      </w:pPr>
    </w:p>
    <w:sectPr>
      <w:footerReference r:id="rId4" w:type="default"/>
      <w:pgSz w:w="11906" w:h="16838"/>
      <w:pgMar w:top="2098" w:right="1474" w:bottom="1984" w:left="1587" w:header="851" w:footer="992" w:gutter="0"/>
      <w:pgNumType w:fmt="decimal"/>
      <w:cols w:space="0" w:num="1"/>
      <w:rtlGutter w:val="0"/>
      <w:docGrid w:type="linesAndChars" w:linePitch="584"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CDB2">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3ABD8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73ABD8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161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1"/>
  <w:drawingGridVerticalSpacing w:val="29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79E5"/>
    <w:rsid w:val="00ED5986"/>
    <w:rsid w:val="01785B98"/>
    <w:rsid w:val="07AF1BE8"/>
    <w:rsid w:val="0A4D71A0"/>
    <w:rsid w:val="0F546617"/>
    <w:rsid w:val="10482BD9"/>
    <w:rsid w:val="107A6B0B"/>
    <w:rsid w:val="18EA6F23"/>
    <w:rsid w:val="1CA05B4B"/>
    <w:rsid w:val="1F332CA6"/>
    <w:rsid w:val="257F09F3"/>
    <w:rsid w:val="262E5F76"/>
    <w:rsid w:val="2DF67CC1"/>
    <w:rsid w:val="310426F5"/>
    <w:rsid w:val="31295CB7"/>
    <w:rsid w:val="37C36787"/>
    <w:rsid w:val="3BE949C1"/>
    <w:rsid w:val="3BF16211"/>
    <w:rsid w:val="3C9B215F"/>
    <w:rsid w:val="3CF90C34"/>
    <w:rsid w:val="3F8E5FAB"/>
    <w:rsid w:val="40073668"/>
    <w:rsid w:val="49E8275C"/>
    <w:rsid w:val="4EC07803"/>
    <w:rsid w:val="4FF359B6"/>
    <w:rsid w:val="52ED493F"/>
    <w:rsid w:val="53612E77"/>
    <w:rsid w:val="550B5550"/>
    <w:rsid w:val="570404A9"/>
    <w:rsid w:val="5C337866"/>
    <w:rsid w:val="5C9127DF"/>
    <w:rsid w:val="5E6B094E"/>
    <w:rsid w:val="6023778C"/>
    <w:rsid w:val="646A2293"/>
    <w:rsid w:val="666701D5"/>
    <w:rsid w:val="746B557E"/>
    <w:rsid w:val="7D82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eastAsia="仿宋"/>
    </w:rPr>
  </w:style>
  <w:style w:type="paragraph" w:styleId="3">
    <w:name w:val="table of authorities"/>
    <w:basedOn w:val="1"/>
    <w:next w:val="1"/>
    <w:qFormat/>
    <w:uiPriority w:val="0"/>
    <w:pPr>
      <w:ind w:left="420" w:leftChars="200"/>
    </w:pPr>
    <w:rPr>
      <w:rFonts w:ascii="Calibri" w:hAnsi="Calibri"/>
    </w:rPr>
  </w:style>
  <w:style w:type="paragraph" w:styleId="4">
    <w:name w:val="Body Text"/>
    <w:basedOn w:val="1"/>
    <w:next w:val="1"/>
    <w:qFormat/>
    <w:uiPriority w:val="0"/>
    <w:pPr>
      <w:widowControl w:val="0"/>
      <w:spacing w:after="120" w:afterAutospacing="0"/>
      <w:jc w:val="both"/>
    </w:pPr>
    <w:rPr>
      <w:rFonts w:ascii="Calibri" w:hAnsi="Calibri" w:eastAsia="宋体" w:cs="Calibri"/>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ind w:firstLine="660"/>
    </w:pPr>
    <w:rPr>
      <w:bCs/>
      <w:sz w:val="30"/>
      <w:szCs w:val="30"/>
    </w:rPr>
  </w:style>
  <w:style w:type="paragraph" w:styleId="8">
    <w:name w:val="Title"/>
    <w:basedOn w:val="1"/>
    <w:next w:val="1"/>
    <w:qFormat/>
    <w:uiPriority w:val="0"/>
    <w:pPr>
      <w:jc w:val="center"/>
      <w:outlineLvl w:val="0"/>
    </w:pPr>
    <w:rPr>
      <w:rFonts w:ascii="Cambria" w:hAnsi="Cambria"/>
      <w:b/>
      <w:bCs/>
      <w:sz w:val="32"/>
      <w:szCs w:val="32"/>
    </w:rPr>
  </w:style>
  <w:style w:type="paragraph" w:styleId="9">
    <w:name w:val="Body Text First Indent"/>
    <w:basedOn w:val="4"/>
    <w:qFormat/>
    <w:uiPriority w:val="0"/>
    <w:pPr>
      <w:spacing w:after="0" w:line="588" w:lineRule="exact"/>
      <w:ind w:firstLine="88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2598</Words>
  <Characters>2676</Characters>
  <Paragraphs>76</Paragraphs>
  <TotalTime>2</TotalTime>
  <ScaleCrop>false</ScaleCrop>
  <LinksUpToDate>false</LinksUpToDate>
  <CharactersWithSpaces>2716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2021-11-01T15:33:00Z</dcterms:created>
  <dc:creator>贝二</dc:creator>
  <cp:lastModifiedBy>刘曦曦</cp:lastModifiedBy>
  <cp:lastPrinted>2025-05-28T03:33:00Z</cp:lastPrinted>
  <dcterms:modified xsi:type="dcterms:W3CDTF">2025-06-05T02:34:36Z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AD3A319BA034403685766F19C28160A9_13</vt:lpwstr>
  </property>
  <property fmtid="{D5CDD505-2E9C-101B-9397-08002B2CF9AE}" pid="4" name="KSOTemplateDocerSaveRecord">
    <vt:lpwstr>eyJoZGlkIjoiNDVhMDk2OWRlMmIwNDdkYWE3MmYxZGE2YTE0Y2Q0ZTYiLCJ1c2VySWQiOiI0NTg4OTE3NTAifQ==</vt:lpwstr>
  </property>
</Properties>
</file>