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A678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cs="Times New Roman"/>
          <w:bCs/>
          <w:sz w:val="30"/>
          <w:szCs w:val="30"/>
        </w:rPr>
      </w:pPr>
    </w:p>
    <w:p w14:paraId="72A4827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cs="Times New Roman"/>
          <w:bCs/>
          <w:sz w:val="30"/>
          <w:szCs w:val="30"/>
        </w:rPr>
      </w:pPr>
    </w:p>
    <w:p w14:paraId="22E6471F">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bCs/>
          <w:sz w:val="30"/>
          <w:szCs w:val="30"/>
        </w:rPr>
      </w:pPr>
    </w:p>
    <w:p w14:paraId="5531F86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cs="Times New Roman"/>
          <w:bCs/>
          <w:sz w:val="30"/>
          <w:szCs w:val="30"/>
        </w:rPr>
      </w:pPr>
    </w:p>
    <w:p w14:paraId="294A17AC">
      <w:pPr>
        <w:pStyle w:val="6"/>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30"/>
          <w:szCs w:val="30"/>
        </w:rPr>
      </w:pPr>
      <w:bookmarkStart w:id="0" w:name="_GoBack"/>
      <w:bookmarkEnd w:id="0"/>
    </w:p>
    <w:p w14:paraId="213B3137">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30"/>
          <w:szCs w:val="30"/>
        </w:rPr>
      </w:pPr>
    </w:p>
    <w:p w14:paraId="36FA8AA5">
      <w:pPr>
        <w:spacing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同政</w:t>
      </w:r>
      <w:r>
        <w:rPr>
          <w:rFonts w:hint="default" w:ascii="Times New Roman" w:hAnsi="Times New Roman" w:eastAsia="仿宋" w:cs="Times New Roman"/>
          <w:sz w:val="32"/>
          <w:szCs w:val="32"/>
          <w:lang w:eastAsia="zh-CN"/>
        </w:rPr>
        <w:t>发</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2024</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号</w:t>
      </w:r>
    </w:p>
    <w:p w14:paraId="2159BC21">
      <w:pPr>
        <w:pStyle w:val="2"/>
        <w:rPr>
          <w:rFonts w:hint="default" w:ascii="Times New Roman" w:hAnsi="Times New Roman" w:cs="Times New Roman"/>
        </w:rPr>
      </w:pPr>
    </w:p>
    <w:p w14:paraId="41941EE3">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kern w:val="0"/>
          <w:sz w:val="44"/>
          <w:szCs w:val="44"/>
          <w:lang w:val="en-US" w:eastAsia="zh-CN"/>
        </w:rPr>
      </w:pPr>
      <w:r>
        <w:rPr>
          <w:rFonts w:hint="default" w:ascii="Times New Roman" w:hAnsi="Times New Roman" w:eastAsia="方正小标宋简体" w:cs="Times New Roman"/>
          <w:sz w:val="44"/>
          <w:szCs w:val="44"/>
          <w:lang w:val="en-US" w:eastAsia="zh-CN"/>
        </w:rPr>
        <w:t>同江市人民政府</w:t>
      </w:r>
      <w:r>
        <w:rPr>
          <w:rFonts w:hint="eastAsia" w:ascii="Times New Roman" w:hAnsi="Times New Roman" w:eastAsia="方正小标宋简体" w:cs="Times New Roman"/>
          <w:sz w:val="44"/>
          <w:szCs w:val="44"/>
          <w:lang w:val="en-US" w:eastAsia="zh-CN"/>
        </w:rPr>
        <w:t>关于</w:t>
      </w:r>
      <w:r>
        <w:rPr>
          <w:rFonts w:hint="eastAsia" w:ascii="方正小标宋简体" w:hAnsi="方正小标宋简体" w:eastAsia="方正小标宋简体" w:cs="方正小标宋简体"/>
          <w:kern w:val="0"/>
          <w:sz w:val="44"/>
          <w:szCs w:val="44"/>
          <w:lang w:val="en-US" w:eastAsia="zh-CN"/>
        </w:rPr>
        <w:t>印发</w:t>
      </w:r>
    </w:p>
    <w:p w14:paraId="720D2E8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4</w:t>
      </w:r>
      <w:r>
        <w:rPr>
          <w:rFonts w:hint="eastAsia" w:ascii="方正小标宋简体" w:hAnsi="方正小标宋简体" w:eastAsia="方正小标宋简体" w:cs="方正小标宋简体"/>
          <w:kern w:val="0"/>
          <w:sz w:val="44"/>
          <w:szCs w:val="44"/>
        </w:rPr>
        <w:t>年国家重点生态功能区县域生态环境质量监测与评价考核工作实施方案</w:t>
      </w:r>
      <w:r>
        <w:rPr>
          <w:rFonts w:hint="eastAsia" w:ascii="方正小标宋简体" w:hAnsi="方正小标宋简体" w:eastAsia="方正小标宋简体" w:cs="方正小标宋简体"/>
          <w:kern w:val="0"/>
          <w:sz w:val="44"/>
          <w:szCs w:val="44"/>
          <w:lang w:val="en-US" w:eastAsia="zh-CN"/>
        </w:rPr>
        <w:t>的通知</w:t>
      </w:r>
    </w:p>
    <w:p w14:paraId="18C69514">
      <w:pPr>
        <w:keepNext w:val="0"/>
        <w:keepLines w:val="0"/>
        <w:pageBreakBefore w:val="0"/>
        <w:widowControl/>
        <w:kinsoku/>
        <w:wordWrap/>
        <w:overflowPunct/>
        <w:topLinePunct w:val="0"/>
        <w:autoSpaceDE/>
        <w:autoSpaceDN/>
        <w:bidi w:val="0"/>
        <w:spacing w:line="560" w:lineRule="exact"/>
        <w:ind w:firstLine="643"/>
        <w:jc w:val="both"/>
        <w:textAlignment w:val="auto"/>
        <w:rPr>
          <w:rFonts w:hint="eastAsia" w:ascii="仿宋_GB2312" w:hAnsi="仿宋_GB2312" w:eastAsia="仿宋_GB2312" w:cs="仿宋_GB2312"/>
          <w:kern w:val="0"/>
          <w:sz w:val="32"/>
          <w:szCs w:val="32"/>
        </w:rPr>
      </w:pPr>
    </w:p>
    <w:p w14:paraId="1C98EB7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各</w:t>
      </w:r>
      <w:r>
        <w:rPr>
          <w:rFonts w:hint="default" w:ascii="Times New Roman" w:hAnsi="Times New Roman" w:eastAsia="仿宋" w:cs="Times New Roman"/>
          <w:b w:val="0"/>
          <w:bCs w:val="0"/>
          <w:color w:val="000000"/>
          <w:spacing w:val="-6"/>
          <w:sz w:val="32"/>
          <w:szCs w:val="32"/>
        </w:rPr>
        <w:t>乡（镇）</w:t>
      </w:r>
      <w:r>
        <w:rPr>
          <w:rFonts w:hint="default" w:ascii="Times New Roman" w:hAnsi="Times New Roman" w:eastAsia="仿宋" w:cs="Times New Roman"/>
          <w:b w:val="0"/>
          <w:bCs w:val="0"/>
          <w:color w:val="000000"/>
          <w:spacing w:val="-6"/>
          <w:sz w:val="32"/>
          <w:szCs w:val="32"/>
          <w:lang w:val="en-US" w:eastAsia="zh-CN"/>
        </w:rPr>
        <w:t>政府、街道办事处，</w:t>
      </w:r>
      <w:r>
        <w:rPr>
          <w:rFonts w:hint="default" w:ascii="Times New Roman" w:hAnsi="Times New Roman" w:eastAsia="仿宋" w:cs="Times New Roman"/>
          <w:sz w:val="32"/>
          <w:szCs w:val="32"/>
        </w:rPr>
        <w:t>市政府直属单位</w:t>
      </w:r>
      <w:r>
        <w:rPr>
          <w:rFonts w:hint="default" w:ascii="Times New Roman" w:hAnsi="Times New Roman" w:eastAsia="仿宋" w:cs="Times New Roman"/>
          <w:b w:val="0"/>
          <w:bCs w:val="0"/>
          <w:color w:val="000000"/>
          <w:spacing w:val="-6"/>
          <w:sz w:val="32"/>
          <w:szCs w:val="32"/>
          <w:lang w:val="en-US" w:eastAsia="zh-CN"/>
        </w:rPr>
        <w:t>：</w:t>
      </w:r>
    </w:p>
    <w:p w14:paraId="50248EB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w:t>
      </w:r>
      <w:r>
        <w:rPr>
          <w:rFonts w:hint="eastAsia" w:ascii="Times New Roman" w:hAnsi="Times New Roman" w:eastAsia="仿宋" w:cs="Times New Roman"/>
          <w:kern w:val="2"/>
          <w:sz w:val="32"/>
          <w:szCs w:val="32"/>
          <w:lang w:val="en-US" w:eastAsia="zh-CN" w:bidi="ar-SA"/>
        </w:rPr>
        <w:t>2024年国家重点生态功能区县域生态环境质量监测与评价考核工作实施方案</w:t>
      </w:r>
      <w:r>
        <w:rPr>
          <w:rFonts w:hint="default" w:ascii="Times New Roman" w:hAnsi="Times New Roman" w:eastAsia="仿宋" w:cs="Times New Roman"/>
          <w:kern w:val="2"/>
          <w:sz w:val="32"/>
          <w:szCs w:val="32"/>
          <w:lang w:val="en-US" w:eastAsia="zh-CN" w:bidi="ar-SA"/>
        </w:rPr>
        <w:t>》已经市政府同意，现印发给你们，请抓好贯彻落实。</w:t>
      </w:r>
    </w:p>
    <w:p w14:paraId="3FB10AE0">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 w:cs="Times New Roman"/>
          <w:b w:val="0"/>
          <w:bCs w:val="0"/>
          <w:sz w:val="32"/>
          <w:szCs w:val="32"/>
          <w:lang w:val="en-US" w:eastAsia="zh-CN"/>
        </w:rPr>
      </w:pPr>
    </w:p>
    <w:p w14:paraId="7E9C42F9">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lang w:val="en-US" w:eastAsia="zh-CN"/>
        </w:rPr>
      </w:pPr>
    </w:p>
    <w:p w14:paraId="5E6DF127">
      <w:pPr>
        <w:pStyle w:val="3"/>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同江市人民政府</w:t>
      </w:r>
      <w:r>
        <w:rPr>
          <w:rFonts w:hint="default" w:ascii="Times New Roman" w:hAnsi="Times New Roman" w:eastAsia="仿宋" w:cs="Times New Roman"/>
          <w:b w:val="0"/>
          <w:bCs w:val="0"/>
          <w:color w:val="FFFFFF"/>
          <w:sz w:val="32"/>
          <w:szCs w:val="32"/>
          <w:lang w:val="en-US" w:eastAsia="zh-CN"/>
        </w:rPr>
        <w:t>一二三四</w:t>
      </w:r>
    </w:p>
    <w:p w14:paraId="5B6D0B72">
      <w:pPr>
        <w:pStyle w:val="3"/>
        <w:keepNext w:val="0"/>
        <w:keepLines w:val="0"/>
        <w:pageBreakBefore w:val="0"/>
        <w:widowControl w:val="0"/>
        <w:kinsoku/>
        <w:wordWrap/>
        <w:overflowPunct/>
        <w:topLinePunct w:val="0"/>
        <w:autoSpaceDE/>
        <w:autoSpaceDN/>
        <w:bidi w:val="0"/>
        <w:adjustRightInd w:val="0"/>
        <w:snapToGrid w:val="0"/>
        <w:spacing w:line="560" w:lineRule="exact"/>
        <w:ind w:firstLine="5040" w:firstLineChars="1500"/>
        <w:textAlignment w:val="auto"/>
        <w:rPr>
          <w:rFonts w:hint="default" w:ascii="Times New Roman" w:hAnsi="Times New Roman" w:cs="Times New Roman"/>
          <w:sz w:val="32"/>
          <w:szCs w:val="32"/>
          <w:lang w:val="en-US" w:eastAsia="zh-CN"/>
        </w:rPr>
      </w:pPr>
      <w:r>
        <w:rPr>
          <w:rFonts w:hint="eastAsia" w:eastAsia="仿宋" w:cs="Times New Roman"/>
          <w:b w:val="0"/>
          <w:bCs w:val="0"/>
          <w:color w:val="FFFFFF" w:themeColor="background1"/>
          <w:w w:val="105"/>
          <w:sz w:val="32"/>
          <w:szCs w:val="32"/>
          <w:lang w:val="en-US" w:eastAsia="zh-CN"/>
          <w14:textFill>
            <w14:solidFill>
              <w14:schemeClr w14:val="bg1"/>
            </w14:solidFill>
          </w14:textFill>
        </w:rPr>
        <w:t>.</w:t>
      </w:r>
      <w:r>
        <w:rPr>
          <w:rFonts w:hint="default" w:ascii="Times New Roman" w:hAnsi="Times New Roman" w:eastAsia="仿宋" w:cs="Times New Roman"/>
          <w:b w:val="0"/>
          <w:bCs w:val="0"/>
          <w:w w:val="105"/>
          <w:sz w:val="32"/>
          <w:szCs w:val="32"/>
          <w:lang w:val="en-US" w:eastAsia="zh-CN"/>
        </w:rPr>
        <w:t>2024年</w:t>
      </w:r>
      <w:r>
        <w:rPr>
          <w:rFonts w:hint="eastAsia" w:eastAsia="仿宋" w:cs="Times New Roman"/>
          <w:b w:val="0"/>
          <w:bCs w:val="0"/>
          <w:w w:val="105"/>
          <w:sz w:val="32"/>
          <w:szCs w:val="32"/>
          <w:lang w:val="en-US" w:eastAsia="zh-CN"/>
        </w:rPr>
        <w:t>5</w:t>
      </w:r>
      <w:r>
        <w:rPr>
          <w:rFonts w:hint="default" w:ascii="Times New Roman" w:hAnsi="Times New Roman" w:eastAsia="仿宋" w:cs="Times New Roman"/>
          <w:b w:val="0"/>
          <w:bCs w:val="0"/>
          <w:w w:val="105"/>
          <w:sz w:val="32"/>
          <w:szCs w:val="32"/>
          <w:lang w:val="en-US" w:eastAsia="zh-CN"/>
        </w:rPr>
        <w:t>月</w:t>
      </w:r>
      <w:r>
        <w:rPr>
          <w:rFonts w:hint="eastAsia" w:eastAsia="仿宋" w:cs="Times New Roman"/>
          <w:b w:val="0"/>
          <w:bCs w:val="0"/>
          <w:w w:val="105"/>
          <w:sz w:val="32"/>
          <w:szCs w:val="32"/>
          <w:lang w:val="en-US" w:eastAsia="zh-CN"/>
        </w:rPr>
        <w:t>25</w:t>
      </w:r>
      <w:r>
        <w:rPr>
          <w:rFonts w:hint="default" w:ascii="Times New Roman" w:hAnsi="Times New Roman" w:eastAsia="仿宋" w:cs="Times New Roman"/>
          <w:b w:val="0"/>
          <w:bCs w:val="0"/>
          <w:w w:val="105"/>
          <w:sz w:val="32"/>
          <w:szCs w:val="32"/>
          <w:lang w:val="en-US" w:eastAsia="zh-CN"/>
        </w:rPr>
        <w:t>日</w:t>
      </w:r>
    </w:p>
    <w:p w14:paraId="10601D8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小标宋简体" w:cs="Times New Roman"/>
          <w:b w:val="0"/>
          <w:bCs w:val="0"/>
          <w:color w:val="auto"/>
          <w:sz w:val="44"/>
          <w:szCs w:val="44"/>
          <w:highlight w:val="none"/>
          <w:lang w:val="en-US" w:eastAsia="zh-CN"/>
        </w:rPr>
      </w:pPr>
    </w:p>
    <w:p w14:paraId="43472C07">
      <w:pPr>
        <w:pStyle w:val="2"/>
        <w:rPr>
          <w:rFonts w:hint="default"/>
          <w:lang w:val="en-US" w:eastAsia="zh-CN"/>
        </w:rPr>
      </w:pPr>
    </w:p>
    <w:p w14:paraId="5926ACC9">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rPr>
        <w:sectPr>
          <w:pgSz w:w="11906" w:h="16838"/>
          <w:pgMar w:top="2098" w:right="1474" w:bottom="1984" w:left="1587" w:header="851" w:footer="992" w:gutter="0"/>
          <w:pgNumType w:fmt="decimal"/>
          <w:cols w:space="425" w:num="1"/>
          <w:docGrid w:type="lines" w:linePitch="312" w:charSpace="0"/>
        </w:sectPr>
      </w:pPr>
    </w:p>
    <w:p w14:paraId="2EFE898C">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rPr>
      </w:pP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4</w:t>
      </w:r>
      <w:r>
        <w:rPr>
          <w:rFonts w:hint="eastAsia" w:ascii="方正小标宋简体" w:hAnsi="方正小标宋简体" w:eastAsia="方正小标宋简体" w:cs="方正小标宋简体"/>
          <w:kern w:val="0"/>
          <w:sz w:val="44"/>
          <w:szCs w:val="44"/>
        </w:rPr>
        <w:t>年国家重点生态功能区县域生态环境质量监测与评价考核工作实施方案</w:t>
      </w:r>
    </w:p>
    <w:p w14:paraId="6BFF628B">
      <w:pPr>
        <w:keepNext w:val="0"/>
        <w:keepLines w:val="0"/>
        <w:pageBreakBefore w:val="0"/>
        <w:widowControl/>
        <w:kinsoku/>
        <w:wordWrap/>
        <w:overflowPunct/>
        <w:topLinePunct w:val="0"/>
        <w:autoSpaceDE/>
        <w:autoSpaceDN/>
        <w:bidi w:val="0"/>
        <w:adjustRightInd/>
        <w:snapToGrid/>
        <w:spacing w:line="600" w:lineRule="exact"/>
        <w:ind w:firstLine="643"/>
        <w:jc w:val="both"/>
        <w:textAlignment w:val="auto"/>
        <w:rPr>
          <w:rFonts w:hint="eastAsia" w:ascii="仿宋_GB2312" w:hAnsi="仿宋_GB2312" w:eastAsia="仿宋_GB2312" w:cs="仿宋_GB2312"/>
          <w:kern w:val="0"/>
          <w:sz w:val="32"/>
          <w:szCs w:val="32"/>
        </w:rPr>
      </w:pPr>
    </w:p>
    <w:p w14:paraId="6C32D0A0">
      <w:pPr>
        <w:keepNext w:val="0"/>
        <w:keepLines w:val="0"/>
        <w:pageBreakBefore w:val="0"/>
        <w:widowControl/>
        <w:kinsoku/>
        <w:wordWrap/>
        <w:overflowPunct/>
        <w:topLinePunct w:val="0"/>
        <w:autoSpaceDE/>
        <w:autoSpaceDN/>
        <w:bidi w:val="0"/>
        <w:adjustRightInd/>
        <w:snapToGrid/>
        <w:spacing w:line="560" w:lineRule="exact"/>
        <w:ind w:firstLine="643"/>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为确保我市国家重点生态功能区县域生态环境质量监测与评价考核工作顺利完成，根据生态环境部《关于印发（区域生态质量评价办法）（试行）的通知》（环监测</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2021〕99号）和省生态环境厅</w:t>
      </w:r>
      <w:r>
        <w:rPr>
          <w:rFonts w:hint="eastAsia" w:ascii="仿宋" w:hAnsi="仿宋" w:eastAsia="仿宋" w:cs="仿宋"/>
          <w:kern w:val="0"/>
          <w:sz w:val="32"/>
          <w:szCs w:val="32"/>
          <w:lang w:eastAsia="zh-CN"/>
        </w:rPr>
        <w:t>《关于转发</w:t>
      </w:r>
      <w:r>
        <w:rPr>
          <w:rFonts w:hint="eastAsia" w:ascii="仿宋" w:hAnsi="仿宋" w:eastAsia="仿宋" w:cs="仿宋"/>
          <w:kern w:val="0"/>
          <w:sz w:val="32"/>
          <w:szCs w:val="32"/>
          <w:lang w:val="en-US" w:eastAsia="zh-CN"/>
        </w:rPr>
        <w:t>(“十四五”国家重点生态功能区县域生态环境质量监测与评价指标体系及实施细则的通知）</w:t>
      </w:r>
      <w:r>
        <w:rPr>
          <w:rFonts w:hint="eastAsia" w:ascii="仿宋" w:hAnsi="仿宋" w:eastAsia="仿宋" w:cs="仿宋"/>
          <w:kern w:val="0"/>
          <w:sz w:val="32"/>
          <w:szCs w:val="32"/>
          <w:lang w:eastAsia="zh-CN"/>
        </w:rPr>
        <w:t>》（黑环发〔</w:t>
      </w:r>
      <w:r>
        <w:rPr>
          <w:rFonts w:hint="eastAsia" w:ascii="仿宋" w:hAnsi="仿宋" w:eastAsia="仿宋" w:cs="仿宋"/>
          <w:kern w:val="0"/>
          <w:sz w:val="32"/>
          <w:szCs w:val="32"/>
          <w:lang w:val="en-US" w:eastAsia="zh-CN"/>
        </w:rPr>
        <w:t>2022</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10号</w:t>
      </w:r>
      <w:r>
        <w:rPr>
          <w:rFonts w:hint="eastAsia" w:ascii="仿宋" w:hAnsi="仿宋" w:eastAsia="仿宋" w:cs="仿宋"/>
          <w:kern w:val="0"/>
          <w:sz w:val="32"/>
          <w:szCs w:val="32"/>
          <w:lang w:eastAsia="zh-CN"/>
        </w:rPr>
        <w:t>）文件</w:t>
      </w:r>
      <w:r>
        <w:rPr>
          <w:rFonts w:hint="eastAsia" w:ascii="仿宋" w:hAnsi="仿宋" w:eastAsia="仿宋" w:cs="仿宋"/>
          <w:kern w:val="0"/>
          <w:sz w:val="32"/>
          <w:szCs w:val="32"/>
        </w:rPr>
        <w:t>的有关要求，结合我市实际，制定本实施方案。</w:t>
      </w:r>
    </w:p>
    <w:p w14:paraId="43F3AB08">
      <w:pPr>
        <w:keepNext w:val="0"/>
        <w:keepLines w:val="0"/>
        <w:pageBreakBefore w:val="0"/>
        <w:widowControl/>
        <w:kinsoku/>
        <w:wordWrap/>
        <w:overflowPunct/>
        <w:topLinePunct w:val="0"/>
        <w:autoSpaceDE/>
        <w:autoSpaceDN/>
        <w:bidi w:val="0"/>
        <w:adjustRightInd/>
        <w:snapToGrid/>
        <w:spacing w:line="560" w:lineRule="exact"/>
        <w:ind w:firstLine="643"/>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一、指导思想</w:t>
      </w:r>
    </w:p>
    <w:p w14:paraId="497DBD2D">
      <w:pPr>
        <w:keepNext w:val="0"/>
        <w:keepLines w:val="0"/>
        <w:pageBreakBefore w:val="0"/>
        <w:widowControl/>
        <w:kinsoku/>
        <w:wordWrap/>
        <w:overflowPunct/>
        <w:topLinePunct w:val="0"/>
        <w:autoSpaceDE/>
        <w:autoSpaceDN/>
        <w:bidi w:val="0"/>
        <w:adjustRightInd/>
        <w:snapToGrid/>
        <w:spacing w:line="56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以习近平新时代中国特色社会主义思想为指导，按照保护为主、逐步改善的原则，充分发挥国家重点生态功能区县域转移支付资金的政策导向效应，将资金重点用于环境治理和生态保护兼顾基本公共服务，大力发展生态产业，形成经济发展、生态改善相互促进、互利共赢的良好局面。</w:t>
      </w:r>
    </w:p>
    <w:p w14:paraId="70CFEE8D">
      <w:pPr>
        <w:keepNext w:val="0"/>
        <w:keepLines w:val="0"/>
        <w:pageBreakBefore w:val="0"/>
        <w:widowControl/>
        <w:kinsoku/>
        <w:wordWrap/>
        <w:overflowPunct/>
        <w:topLinePunct w:val="0"/>
        <w:autoSpaceDE/>
        <w:autoSpaceDN/>
        <w:bidi w:val="0"/>
        <w:adjustRightInd/>
        <w:snapToGrid/>
        <w:spacing w:line="560" w:lineRule="exact"/>
        <w:ind w:firstLine="643"/>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二、工作目标</w:t>
      </w:r>
    </w:p>
    <w:p w14:paraId="07D5BF55">
      <w:pPr>
        <w:keepNext w:val="0"/>
        <w:keepLines w:val="0"/>
        <w:pageBreakBefore w:val="0"/>
        <w:widowControl/>
        <w:kinsoku/>
        <w:wordWrap/>
        <w:overflowPunct/>
        <w:topLinePunct w:val="0"/>
        <w:autoSpaceDE/>
        <w:autoSpaceDN/>
        <w:bidi w:val="0"/>
        <w:adjustRightInd/>
        <w:snapToGrid/>
        <w:spacing w:line="56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以</w:t>
      </w:r>
      <w:r>
        <w:rPr>
          <w:rFonts w:hint="eastAsia" w:ascii="仿宋" w:hAnsi="仿宋" w:eastAsia="仿宋" w:cs="仿宋"/>
          <w:kern w:val="0"/>
          <w:sz w:val="32"/>
          <w:szCs w:val="32"/>
          <w:lang w:eastAsia="zh-CN"/>
        </w:rPr>
        <w:t>同江</w:t>
      </w:r>
      <w:r>
        <w:rPr>
          <w:rFonts w:hint="eastAsia" w:ascii="仿宋" w:hAnsi="仿宋" w:eastAsia="仿宋" w:cs="仿宋"/>
          <w:kern w:val="0"/>
          <w:sz w:val="32"/>
          <w:szCs w:val="32"/>
        </w:rPr>
        <w:t>市自然生态指标、环境状况为基础数据，进一步加强县域生态环境质量监测与评价考核组织工作，提升环境基础设施运行效率，高效推进环境污染防治工作，确保生态环境质量得到逐步改善。</w:t>
      </w:r>
    </w:p>
    <w:p w14:paraId="42757AE6">
      <w:pPr>
        <w:keepNext w:val="0"/>
        <w:keepLines w:val="0"/>
        <w:pageBreakBefore w:val="0"/>
        <w:widowControl/>
        <w:kinsoku/>
        <w:wordWrap/>
        <w:overflowPunct/>
        <w:topLinePunct w:val="0"/>
        <w:autoSpaceDE/>
        <w:autoSpaceDN/>
        <w:bidi w:val="0"/>
        <w:adjustRightInd/>
        <w:snapToGrid/>
        <w:spacing w:line="560" w:lineRule="exact"/>
        <w:ind w:firstLine="643"/>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三、适用范围</w:t>
      </w:r>
    </w:p>
    <w:p w14:paraId="2A3108B3">
      <w:pPr>
        <w:keepNext w:val="0"/>
        <w:keepLines w:val="0"/>
        <w:pageBreakBefore w:val="0"/>
        <w:widowControl/>
        <w:kinsoku/>
        <w:wordWrap/>
        <w:overflowPunct/>
        <w:topLinePunct w:val="0"/>
        <w:autoSpaceDE/>
        <w:autoSpaceDN/>
        <w:bidi w:val="0"/>
        <w:adjustRightInd/>
        <w:snapToGrid/>
        <w:spacing w:line="56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本实施方案适用于国家重点生态功能区县域生态环境质量监测、评价与考核指标体系所涉及的单位。</w:t>
      </w:r>
    </w:p>
    <w:p w14:paraId="2EA68BB6">
      <w:pPr>
        <w:keepNext w:val="0"/>
        <w:keepLines w:val="0"/>
        <w:pageBreakBefore w:val="0"/>
        <w:widowControl/>
        <w:kinsoku/>
        <w:wordWrap/>
        <w:overflowPunct/>
        <w:topLinePunct w:val="0"/>
        <w:autoSpaceDE/>
        <w:autoSpaceDN/>
        <w:bidi w:val="0"/>
        <w:adjustRightInd/>
        <w:snapToGrid/>
        <w:spacing w:line="560" w:lineRule="exact"/>
        <w:ind w:firstLine="643"/>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四、考核目的和意义</w:t>
      </w:r>
    </w:p>
    <w:p w14:paraId="7024EFB7">
      <w:pPr>
        <w:keepNext w:val="0"/>
        <w:keepLines w:val="0"/>
        <w:pageBreakBefore w:val="0"/>
        <w:widowControl/>
        <w:kinsoku/>
        <w:wordWrap/>
        <w:overflowPunct/>
        <w:topLinePunct w:val="0"/>
        <w:autoSpaceDE/>
        <w:autoSpaceDN/>
        <w:bidi w:val="0"/>
        <w:adjustRightInd/>
        <w:snapToGrid/>
        <w:spacing w:line="560" w:lineRule="exact"/>
        <w:ind w:firstLine="643"/>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同江</w:t>
      </w:r>
      <w:r>
        <w:rPr>
          <w:rFonts w:hint="eastAsia" w:ascii="仿宋" w:hAnsi="仿宋" w:eastAsia="仿宋" w:cs="仿宋"/>
          <w:kern w:val="0"/>
          <w:sz w:val="32"/>
          <w:szCs w:val="32"/>
        </w:rPr>
        <w:t>市作为生物多样性生态功能区，被列入《国家重点生态功能区环境质量考核名单》进行生态环境质量考核。县域生态环境质量考核是国家检验各重点生态功能区县域生态环境质量动态变化情况的一项重要工作，也是党委、政府履行主体责任的一项重要考核指标，其考核评价结果关系到中央财政对县转移支付力度，对加强生态环境保护，维持并不断改善生态环境质量，维护国家区域生态安全具有重要意义。</w:t>
      </w:r>
    </w:p>
    <w:p w14:paraId="671163DB">
      <w:pPr>
        <w:keepNext w:val="0"/>
        <w:keepLines w:val="0"/>
        <w:pageBreakBefore w:val="0"/>
        <w:widowControl/>
        <w:kinsoku/>
        <w:wordWrap/>
        <w:overflowPunct/>
        <w:topLinePunct w:val="0"/>
        <w:autoSpaceDE/>
        <w:autoSpaceDN/>
        <w:bidi w:val="0"/>
        <w:adjustRightInd/>
        <w:snapToGrid/>
        <w:spacing w:line="560" w:lineRule="exact"/>
        <w:ind w:firstLine="643"/>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五、主要任务</w:t>
      </w:r>
    </w:p>
    <w:p w14:paraId="784B671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（一）组织机构保障。</w:t>
      </w:r>
      <w:r>
        <w:rPr>
          <w:rFonts w:hint="eastAsia" w:ascii="仿宋" w:hAnsi="仿宋" w:eastAsia="仿宋" w:cs="仿宋"/>
          <w:kern w:val="0"/>
          <w:sz w:val="32"/>
          <w:szCs w:val="32"/>
          <w:lang w:val="en-US" w:eastAsia="zh-CN"/>
        </w:rPr>
        <w:t>成立同江市国家重点生态功能区县</w:t>
      </w:r>
      <w:r>
        <w:rPr>
          <w:rFonts w:hint="eastAsia" w:ascii="仿宋" w:hAnsi="仿宋" w:eastAsia="仿宋" w:cs="仿宋"/>
          <w:kern w:val="0"/>
          <w:sz w:val="32"/>
          <w:szCs w:val="32"/>
        </w:rPr>
        <w:t>域生态环境质量监测与评价考核工作</w:t>
      </w:r>
      <w:r>
        <w:rPr>
          <w:rFonts w:hint="eastAsia" w:ascii="仿宋" w:hAnsi="仿宋" w:eastAsia="仿宋" w:cs="仿宋"/>
          <w:kern w:val="0"/>
          <w:sz w:val="32"/>
          <w:szCs w:val="32"/>
          <w:lang w:val="en-US" w:eastAsia="zh-CN"/>
        </w:rPr>
        <w:t>专班</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制定</w:t>
      </w:r>
      <w:r>
        <w:rPr>
          <w:rFonts w:hint="eastAsia" w:ascii="仿宋" w:hAnsi="仿宋" w:eastAsia="仿宋" w:cs="仿宋"/>
          <w:kern w:val="0"/>
          <w:sz w:val="32"/>
          <w:szCs w:val="32"/>
        </w:rPr>
        <w:t>国家重点生态功能区县域生态环境质量监测与评价考核工作实施方案，保障生态环境质量考核工作经费，确保考核工作顺利实施。</w:t>
      </w:r>
    </w:p>
    <w:p w14:paraId="7CCE601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（二）县域考核自查。对照《</w:t>
      </w:r>
      <w:r>
        <w:rPr>
          <w:rFonts w:hint="eastAsia" w:ascii="仿宋" w:hAnsi="仿宋" w:eastAsia="仿宋" w:cs="仿宋"/>
          <w:kern w:val="0"/>
          <w:sz w:val="32"/>
          <w:szCs w:val="32"/>
          <w:lang w:eastAsia="zh-CN"/>
        </w:rPr>
        <w:t>“十四五”</w:t>
      </w:r>
      <w:r>
        <w:rPr>
          <w:rFonts w:hint="eastAsia" w:ascii="仿宋" w:hAnsi="仿宋" w:eastAsia="仿宋" w:cs="仿宋"/>
          <w:kern w:val="0"/>
          <w:sz w:val="32"/>
          <w:szCs w:val="32"/>
        </w:rPr>
        <w:t>国家重点生态功能区县城生态环境质量监测与评价</w:t>
      </w:r>
      <w:r>
        <w:rPr>
          <w:rFonts w:hint="eastAsia" w:ascii="仿宋" w:hAnsi="仿宋" w:eastAsia="仿宋" w:cs="仿宋"/>
          <w:kern w:val="0"/>
          <w:sz w:val="32"/>
          <w:szCs w:val="32"/>
          <w:lang w:eastAsia="zh-CN"/>
        </w:rPr>
        <w:t>指标体系及</w:t>
      </w:r>
      <w:r>
        <w:rPr>
          <w:rFonts w:hint="eastAsia" w:ascii="仿宋" w:hAnsi="仿宋" w:eastAsia="仿宋" w:cs="仿宋"/>
          <w:kern w:val="0"/>
          <w:sz w:val="32"/>
          <w:szCs w:val="32"/>
        </w:rPr>
        <w:t>实施细则》，将县域自然生态指标、环境状况指标、生态环境保护管理指标等相关数据及证明材料提交至县域生态考核办公室汇总。县城生态考核办公室对各部门上报的相关数据资料进行审核，并将相关资料录入“国家重点生态功能区县域生态环境质量数据填报系统”软件，编写自查报告，且按照要求及时将自查报告、资料光盘、相关证明材料以及监测报告等以正式文件（含电子版）报送省</w:t>
      </w:r>
      <w:r>
        <w:rPr>
          <w:rFonts w:hint="eastAsia" w:ascii="仿宋" w:hAnsi="仿宋" w:eastAsia="仿宋" w:cs="仿宋"/>
          <w:kern w:val="0"/>
          <w:sz w:val="32"/>
          <w:szCs w:val="32"/>
          <w:lang w:val="en-US" w:eastAsia="zh-CN"/>
        </w:rPr>
        <w:t>生态</w:t>
      </w:r>
      <w:r>
        <w:rPr>
          <w:rFonts w:hint="eastAsia" w:ascii="仿宋" w:hAnsi="仿宋" w:eastAsia="仿宋" w:cs="仿宋"/>
          <w:kern w:val="0"/>
          <w:sz w:val="32"/>
          <w:szCs w:val="32"/>
        </w:rPr>
        <w:t>环境监测中心站。</w:t>
      </w:r>
    </w:p>
    <w:p w14:paraId="532342C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三</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生态环境监测。按照《佳木斯市</w:t>
      </w:r>
      <w:r>
        <w:rPr>
          <w:rFonts w:hint="eastAsia" w:ascii="仿宋" w:hAnsi="仿宋" w:eastAsia="仿宋" w:cs="仿宋"/>
          <w:kern w:val="0"/>
          <w:sz w:val="32"/>
          <w:szCs w:val="32"/>
          <w:lang w:val="en-US" w:eastAsia="zh-CN"/>
        </w:rPr>
        <w:t>生态</w:t>
      </w:r>
      <w:r>
        <w:rPr>
          <w:rFonts w:hint="eastAsia" w:ascii="仿宋" w:hAnsi="仿宋" w:eastAsia="仿宋" w:cs="仿宋"/>
          <w:kern w:val="0"/>
          <w:sz w:val="32"/>
          <w:szCs w:val="32"/>
        </w:rPr>
        <w:t>环境质量监测方案》要求，组织开展年度生态环境监测工作。</w:t>
      </w:r>
    </w:p>
    <w:p w14:paraId="51035AC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（四）单位职责分工。各单位职责分工及相关要求。所涉及自然生态指标、统计类数据除特殊要求外，都以202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年数据为准</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环境状况指标、生态环境保护管理为202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年数据。县域生态考核自查材料报送情况将纳入单位年终绩效考评指标中。</w:t>
      </w:r>
    </w:p>
    <w:p w14:paraId="37AA8660">
      <w:pPr>
        <w:keepNext w:val="0"/>
        <w:keepLines w:val="0"/>
        <w:pageBreakBefore w:val="0"/>
        <w:widowControl/>
        <w:kinsoku/>
        <w:wordWrap/>
        <w:overflowPunct/>
        <w:topLinePunct w:val="0"/>
        <w:autoSpaceDE/>
        <w:autoSpaceDN/>
        <w:bidi w:val="0"/>
        <w:adjustRightInd/>
        <w:snapToGrid/>
        <w:spacing w:line="560" w:lineRule="exact"/>
        <w:ind w:firstLine="643"/>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六、组织机构</w:t>
      </w:r>
    </w:p>
    <w:p w14:paraId="018DE825">
      <w:pPr>
        <w:keepNext w:val="0"/>
        <w:keepLines w:val="0"/>
        <w:pageBreakBefore w:val="0"/>
        <w:widowControl/>
        <w:kinsoku/>
        <w:wordWrap/>
        <w:overflowPunct/>
        <w:topLinePunct w:val="0"/>
        <w:autoSpaceDE/>
        <w:autoSpaceDN/>
        <w:bidi w:val="0"/>
        <w:adjustRightInd/>
        <w:snapToGrid/>
        <w:spacing w:line="560" w:lineRule="exact"/>
        <w:ind w:firstLine="643"/>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同江</w:t>
      </w:r>
      <w:r>
        <w:rPr>
          <w:rFonts w:hint="eastAsia" w:ascii="仿宋" w:hAnsi="仿宋" w:eastAsia="仿宋" w:cs="仿宋"/>
          <w:kern w:val="0"/>
          <w:sz w:val="32"/>
          <w:szCs w:val="32"/>
        </w:rPr>
        <w:t>市国家重点生态功能区县域生态环境质量监测与评价考核工作</w:t>
      </w:r>
      <w:r>
        <w:rPr>
          <w:rFonts w:hint="eastAsia" w:ascii="仿宋" w:hAnsi="仿宋" w:eastAsia="仿宋" w:cs="仿宋"/>
          <w:kern w:val="0"/>
          <w:sz w:val="32"/>
          <w:szCs w:val="32"/>
          <w:lang w:val="en-US" w:eastAsia="zh-CN"/>
        </w:rPr>
        <w:t>专班</w:t>
      </w:r>
      <w:r>
        <w:rPr>
          <w:rFonts w:hint="eastAsia" w:ascii="仿宋" w:hAnsi="仿宋" w:eastAsia="仿宋" w:cs="仿宋"/>
          <w:kern w:val="0"/>
          <w:sz w:val="32"/>
          <w:szCs w:val="32"/>
        </w:rPr>
        <w:t>成员如下：</w:t>
      </w:r>
    </w:p>
    <w:p w14:paraId="30303F4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rPr>
        <w:t>组</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长：</w:t>
      </w:r>
      <w:r>
        <w:rPr>
          <w:rFonts w:hint="eastAsia" w:ascii="仿宋" w:hAnsi="仿宋" w:eastAsia="仿宋" w:cs="仿宋"/>
          <w:kern w:val="0"/>
          <w:sz w:val="32"/>
          <w:szCs w:val="32"/>
          <w:lang w:val="en-US" w:eastAsia="zh-CN"/>
        </w:rPr>
        <w:t>王  林   市委副书记、</w:t>
      </w:r>
      <w:r>
        <w:rPr>
          <w:rFonts w:hint="eastAsia" w:ascii="仿宋" w:hAnsi="仿宋" w:eastAsia="仿宋" w:cs="仿宋"/>
          <w:sz w:val="32"/>
          <w:szCs w:val="32"/>
          <w:lang w:val="en-US" w:eastAsia="zh-CN"/>
        </w:rPr>
        <w:t>政府市长</w:t>
      </w:r>
    </w:p>
    <w:p w14:paraId="29CDD199">
      <w:pPr>
        <w:keepNext w:val="0"/>
        <w:keepLines w:val="0"/>
        <w:pageBreakBefore w:val="0"/>
        <w:widowControl/>
        <w:kinsoku/>
        <w:wordWrap/>
        <w:overflowPunct/>
        <w:topLinePunct w:val="0"/>
        <w:autoSpaceDE/>
        <w:autoSpaceDN/>
        <w:bidi w:val="0"/>
        <w:adjustRightInd/>
        <w:snapToGrid/>
        <w:spacing w:line="560" w:lineRule="exact"/>
        <w:ind w:firstLine="643"/>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副组长：</w:t>
      </w:r>
      <w:r>
        <w:rPr>
          <w:rFonts w:hint="eastAsia" w:ascii="仿宋" w:hAnsi="仿宋" w:eastAsia="仿宋" w:cs="仿宋"/>
          <w:kern w:val="0"/>
          <w:sz w:val="32"/>
          <w:szCs w:val="32"/>
          <w:lang w:val="en-US" w:eastAsia="zh-CN"/>
        </w:rPr>
        <w:t xml:space="preserve">李兴煜   </w:t>
      </w:r>
      <w:r>
        <w:rPr>
          <w:rFonts w:hint="eastAsia" w:ascii="仿宋" w:hAnsi="仿宋" w:eastAsia="仿宋" w:cs="仿宋"/>
          <w:kern w:val="0"/>
          <w:sz w:val="32"/>
          <w:szCs w:val="32"/>
          <w:lang w:eastAsia="zh-CN"/>
        </w:rPr>
        <w:t>市</w:t>
      </w:r>
      <w:r>
        <w:rPr>
          <w:rFonts w:hint="eastAsia" w:ascii="仿宋" w:hAnsi="仿宋" w:eastAsia="仿宋" w:cs="仿宋"/>
          <w:kern w:val="0"/>
          <w:sz w:val="32"/>
          <w:szCs w:val="32"/>
          <w:lang w:val="en-US" w:eastAsia="zh-CN"/>
        </w:rPr>
        <w:t>政府副市长</w:t>
      </w:r>
    </w:p>
    <w:p w14:paraId="3180D9E4">
      <w:pPr>
        <w:keepNext w:val="0"/>
        <w:keepLines w:val="0"/>
        <w:pageBreakBefore w:val="0"/>
        <w:widowControl/>
        <w:kinsoku/>
        <w:wordWrap/>
        <w:overflowPunct/>
        <w:topLinePunct w:val="0"/>
        <w:autoSpaceDE/>
        <w:autoSpaceDN/>
        <w:bidi w:val="0"/>
        <w:adjustRightInd/>
        <w:snapToGrid/>
        <w:spacing w:line="560" w:lineRule="exact"/>
        <w:ind w:firstLine="643"/>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成</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员：</w:t>
      </w:r>
      <w:r>
        <w:rPr>
          <w:rFonts w:hint="eastAsia" w:ascii="仿宋" w:hAnsi="仿宋" w:eastAsia="仿宋" w:cs="仿宋"/>
          <w:kern w:val="0"/>
          <w:sz w:val="32"/>
          <w:szCs w:val="32"/>
          <w:lang w:val="en-US" w:eastAsia="zh-CN"/>
        </w:rPr>
        <w:t xml:space="preserve">黄福前   </w:t>
      </w:r>
      <w:r>
        <w:rPr>
          <w:rFonts w:hint="eastAsia" w:ascii="仿宋" w:hAnsi="仿宋" w:eastAsia="仿宋" w:cs="仿宋"/>
          <w:kern w:val="0"/>
          <w:sz w:val="32"/>
          <w:szCs w:val="32"/>
        </w:rPr>
        <w:t>市委办主任</w:t>
      </w:r>
    </w:p>
    <w:p w14:paraId="683AD60F">
      <w:pPr>
        <w:keepNext w:val="0"/>
        <w:keepLines w:val="0"/>
        <w:pageBreakBefore w:val="0"/>
        <w:widowControl/>
        <w:kinsoku/>
        <w:wordWrap/>
        <w:overflowPunct/>
        <w:topLinePunct w:val="0"/>
        <w:autoSpaceDE/>
        <w:autoSpaceDN/>
        <w:bidi w:val="0"/>
        <w:adjustRightInd/>
        <w:snapToGrid/>
        <w:spacing w:line="560" w:lineRule="exact"/>
        <w:ind w:firstLine="1936" w:firstLineChars="605"/>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徐永林   </w:t>
      </w:r>
      <w:r>
        <w:rPr>
          <w:rFonts w:hint="eastAsia" w:ascii="仿宋" w:hAnsi="仿宋" w:eastAsia="仿宋" w:cs="仿宋"/>
          <w:kern w:val="0"/>
          <w:sz w:val="32"/>
          <w:szCs w:val="32"/>
        </w:rPr>
        <w:t>市政府办主任</w:t>
      </w:r>
    </w:p>
    <w:p w14:paraId="3A37E460">
      <w:pPr>
        <w:keepNext w:val="0"/>
        <w:keepLines w:val="0"/>
        <w:pageBreakBefore w:val="0"/>
        <w:widowControl/>
        <w:kinsoku/>
        <w:wordWrap/>
        <w:overflowPunct/>
        <w:topLinePunct w:val="0"/>
        <w:autoSpaceDE/>
        <w:autoSpaceDN/>
        <w:bidi w:val="0"/>
        <w:adjustRightInd/>
        <w:snapToGrid/>
        <w:spacing w:line="560" w:lineRule="exact"/>
        <w:ind w:firstLine="1936" w:firstLineChars="605"/>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徐  泽   同江</w:t>
      </w:r>
      <w:r>
        <w:rPr>
          <w:rFonts w:hint="eastAsia" w:ascii="仿宋" w:hAnsi="仿宋" w:eastAsia="仿宋" w:cs="仿宋"/>
          <w:kern w:val="0"/>
          <w:sz w:val="32"/>
          <w:szCs w:val="32"/>
        </w:rPr>
        <w:t>生态环境局局长</w:t>
      </w:r>
    </w:p>
    <w:p w14:paraId="0518485B">
      <w:pPr>
        <w:keepNext w:val="0"/>
        <w:keepLines w:val="0"/>
        <w:pageBreakBefore w:val="0"/>
        <w:widowControl/>
        <w:kinsoku/>
        <w:wordWrap/>
        <w:overflowPunct/>
        <w:topLinePunct w:val="0"/>
        <w:autoSpaceDE/>
        <w:autoSpaceDN/>
        <w:bidi w:val="0"/>
        <w:adjustRightInd/>
        <w:snapToGrid/>
        <w:spacing w:line="560" w:lineRule="exact"/>
        <w:ind w:firstLine="1936" w:firstLineChars="605"/>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徐明海   </w:t>
      </w:r>
      <w:r>
        <w:rPr>
          <w:rFonts w:hint="eastAsia" w:ascii="仿宋" w:hAnsi="仿宋" w:eastAsia="仿宋" w:cs="仿宋"/>
          <w:kern w:val="0"/>
          <w:sz w:val="32"/>
          <w:szCs w:val="32"/>
        </w:rPr>
        <w:t>市财政局局长</w:t>
      </w:r>
    </w:p>
    <w:p w14:paraId="1B12E82B">
      <w:pPr>
        <w:keepNext w:val="0"/>
        <w:keepLines w:val="0"/>
        <w:pageBreakBefore w:val="0"/>
        <w:widowControl/>
        <w:kinsoku/>
        <w:wordWrap/>
        <w:overflowPunct/>
        <w:topLinePunct w:val="0"/>
        <w:autoSpaceDE/>
        <w:autoSpaceDN/>
        <w:bidi w:val="0"/>
        <w:adjustRightInd/>
        <w:snapToGrid/>
        <w:spacing w:line="560" w:lineRule="exact"/>
        <w:ind w:firstLine="1936" w:firstLineChars="605"/>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赫英良   </w:t>
      </w:r>
      <w:r>
        <w:rPr>
          <w:rFonts w:hint="eastAsia" w:ascii="仿宋" w:hAnsi="仿宋" w:eastAsia="仿宋" w:cs="仿宋"/>
          <w:kern w:val="0"/>
          <w:sz w:val="32"/>
          <w:szCs w:val="32"/>
        </w:rPr>
        <w:t>市发改局局长</w:t>
      </w:r>
    </w:p>
    <w:p w14:paraId="7BFF3928">
      <w:pPr>
        <w:keepNext w:val="0"/>
        <w:keepLines w:val="0"/>
        <w:pageBreakBefore w:val="0"/>
        <w:widowControl/>
        <w:kinsoku/>
        <w:wordWrap/>
        <w:overflowPunct/>
        <w:topLinePunct w:val="0"/>
        <w:autoSpaceDE/>
        <w:autoSpaceDN/>
        <w:bidi w:val="0"/>
        <w:adjustRightInd/>
        <w:snapToGrid/>
        <w:spacing w:line="560" w:lineRule="exact"/>
        <w:ind w:firstLine="1936" w:firstLineChars="605"/>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丁  伟   </w:t>
      </w:r>
      <w:r>
        <w:rPr>
          <w:rFonts w:hint="eastAsia" w:ascii="仿宋" w:hAnsi="仿宋" w:eastAsia="仿宋" w:cs="仿宋"/>
          <w:kern w:val="0"/>
          <w:sz w:val="32"/>
          <w:szCs w:val="32"/>
        </w:rPr>
        <w:t>市住建局局长</w:t>
      </w:r>
    </w:p>
    <w:p w14:paraId="4DE53AD3">
      <w:pPr>
        <w:keepNext w:val="0"/>
        <w:keepLines w:val="0"/>
        <w:pageBreakBefore w:val="0"/>
        <w:widowControl/>
        <w:kinsoku/>
        <w:wordWrap/>
        <w:overflowPunct/>
        <w:topLinePunct w:val="0"/>
        <w:autoSpaceDE/>
        <w:autoSpaceDN/>
        <w:bidi w:val="0"/>
        <w:adjustRightInd/>
        <w:snapToGrid/>
        <w:spacing w:line="560" w:lineRule="exact"/>
        <w:ind w:firstLine="1936" w:firstLineChars="605"/>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姜景峰   </w:t>
      </w:r>
      <w:r>
        <w:rPr>
          <w:rFonts w:hint="eastAsia" w:ascii="仿宋" w:hAnsi="仿宋" w:eastAsia="仿宋" w:cs="仿宋"/>
          <w:kern w:val="0"/>
          <w:sz w:val="32"/>
          <w:szCs w:val="32"/>
        </w:rPr>
        <w:t>市自然资源局局长</w:t>
      </w:r>
    </w:p>
    <w:p w14:paraId="77150D5A">
      <w:pPr>
        <w:keepNext w:val="0"/>
        <w:keepLines w:val="0"/>
        <w:pageBreakBefore w:val="0"/>
        <w:widowControl/>
        <w:kinsoku/>
        <w:wordWrap/>
        <w:overflowPunct/>
        <w:topLinePunct w:val="0"/>
        <w:autoSpaceDE/>
        <w:autoSpaceDN/>
        <w:bidi w:val="0"/>
        <w:adjustRightInd/>
        <w:snapToGrid/>
        <w:spacing w:line="560" w:lineRule="exact"/>
        <w:ind w:firstLine="1936" w:firstLineChars="605"/>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张学平   </w:t>
      </w:r>
      <w:r>
        <w:rPr>
          <w:rFonts w:hint="eastAsia" w:ascii="仿宋" w:hAnsi="仿宋" w:eastAsia="仿宋" w:cs="仿宋"/>
          <w:kern w:val="0"/>
          <w:sz w:val="32"/>
          <w:szCs w:val="32"/>
        </w:rPr>
        <w:t>市林业和草原局局长</w:t>
      </w:r>
    </w:p>
    <w:p w14:paraId="4CBD55AE">
      <w:pPr>
        <w:keepNext w:val="0"/>
        <w:keepLines w:val="0"/>
        <w:pageBreakBefore w:val="0"/>
        <w:widowControl/>
        <w:kinsoku/>
        <w:wordWrap/>
        <w:overflowPunct/>
        <w:topLinePunct w:val="0"/>
        <w:autoSpaceDE/>
        <w:autoSpaceDN/>
        <w:bidi w:val="0"/>
        <w:adjustRightInd/>
        <w:snapToGrid/>
        <w:spacing w:line="560" w:lineRule="exact"/>
        <w:ind w:firstLine="1936" w:firstLineChars="605"/>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庞云涛   </w:t>
      </w:r>
      <w:r>
        <w:rPr>
          <w:rFonts w:hint="eastAsia" w:ascii="仿宋" w:hAnsi="仿宋" w:eastAsia="仿宋" w:cs="仿宋"/>
          <w:kern w:val="0"/>
          <w:sz w:val="32"/>
          <w:szCs w:val="32"/>
        </w:rPr>
        <w:t>市水务局局长</w:t>
      </w:r>
    </w:p>
    <w:p w14:paraId="28647794">
      <w:pPr>
        <w:keepNext w:val="0"/>
        <w:keepLines w:val="0"/>
        <w:pageBreakBefore w:val="0"/>
        <w:widowControl/>
        <w:kinsoku/>
        <w:wordWrap/>
        <w:overflowPunct/>
        <w:topLinePunct w:val="0"/>
        <w:autoSpaceDE/>
        <w:autoSpaceDN/>
        <w:bidi w:val="0"/>
        <w:adjustRightInd/>
        <w:snapToGrid/>
        <w:spacing w:line="560" w:lineRule="exact"/>
        <w:ind w:firstLine="1936" w:firstLineChars="605"/>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王  云   </w:t>
      </w:r>
      <w:r>
        <w:rPr>
          <w:rFonts w:hint="eastAsia" w:ascii="仿宋" w:hAnsi="仿宋" w:eastAsia="仿宋" w:cs="仿宋"/>
          <w:kern w:val="0"/>
          <w:sz w:val="32"/>
          <w:szCs w:val="32"/>
        </w:rPr>
        <w:t>市农业农村局局长</w:t>
      </w:r>
    </w:p>
    <w:p w14:paraId="3D50A732">
      <w:pPr>
        <w:keepNext w:val="0"/>
        <w:keepLines w:val="0"/>
        <w:pageBreakBefore w:val="0"/>
        <w:widowControl/>
        <w:kinsoku/>
        <w:wordWrap/>
        <w:overflowPunct/>
        <w:topLinePunct w:val="0"/>
        <w:autoSpaceDE/>
        <w:autoSpaceDN/>
        <w:bidi w:val="0"/>
        <w:adjustRightInd/>
        <w:snapToGrid/>
        <w:spacing w:line="560" w:lineRule="exact"/>
        <w:ind w:firstLine="1936" w:firstLineChars="605"/>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肖庆华   </w:t>
      </w:r>
      <w:r>
        <w:rPr>
          <w:rFonts w:hint="eastAsia" w:ascii="仿宋" w:hAnsi="仿宋" w:eastAsia="仿宋" w:cs="仿宋"/>
          <w:kern w:val="0"/>
          <w:sz w:val="32"/>
          <w:szCs w:val="32"/>
        </w:rPr>
        <w:t>市统计局局长</w:t>
      </w:r>
    </w:p>
    <w:p w14:paraId="16D88186">
      <w:pPr>
        <w:keepNext w:val="0"/>
        <w:keepLines w:val="0"/>
        <w:pageBreakBefore w:val="0"/>
        <w:widowControl/>
        <w:kinsoku/>
        <w:wordWrap/>
        <w:overflowPunct/>
        <w:topLinePunct w:val="0"/>
        <w:autoSpaceDE/>
        <w:autoSpaceDN/>
        <w:bidi w:val="0"/>
        <w:adjustRightInd/>
        <w:snapToGrid/>
        <w:spacing w:line="560" w:lineRule="exact"/>
        <w:ind w:firstLine="1936" w:firstLineChars="605"/>
        <w:jc w:val="left"/>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尤利军   黑龙江</w:t>
      </w:r>
      <w:r>
        <w:rPr>
          <w:rFonts w:hint="eastAsia" w:ascii="仿宋" w:hAnsi="仿宋" w:eastAsia="仿宋" w:cs="仿宋"/>
          <w:kern w:val="0"/>
          <w:sz w:val="32"/>
          <w:szCs w:val="32"/>
          <w:lang w:eastAsia="zh-CN"/>
        </w:rPr>
        <w:t>八岔岛</w:t>
      </w:r>
      <w:r>
        <w:rPr>
          <w:rFonts w:hint="eastAsia" w:ascii="仿宋" w:hAnsi="仿宋" w:eastAsia="仿宋" w:cs="仿宋"/>
          <w:kern w:val="0"/>
          <w:sz w:val="32"/>
          <w:szCs w:val="32"/>
          <w:lang w:val="en-US" w:eastAsia="zh-CN"/>
        </w:rPr>
        <w:t>国家级自然</w:t>
      </w:r>
      <w:r>
        <w:rPr>
          <w:rFonts w:hint="eastAsia" w:ascii="仿宋" w:hAnsi="仿宋" w:eastAsia="仿宋" w:cs="仿宋"/>
          <w:kern w:val="0"/>
          <w:sz w:val="32"/>
          <w:szCs w:val="32"/>
          <w:lang w:eastAsia="zh-CN"/>
        </w:rPr>
        <w:t>保护区管</w:t>
      </w:r>
    </w:p>
    <w:p w14:paraId="47882D5A">
      <w:pPr>
        <w:keepNext w:val="0"/>
        <w:keepLines w:val="0"/>
        <w:pageBreakBefore w:val="0"/>
        <w:widowControl/>
        <w:kinsoku/>
        <w:wordWrap/>
        <w:overflowPunct/>
        <w:topLinePunct w:val="0"/>
        <w:autoSpaceDE/>
        <w:autoSpaceDN/>
        <w:bidi w:val="0"/>
        <w:adjustRightInd/>
        <w:snapToGrid/>
        <w:spacing w:line="560" w:lineRule="exact"/>
        <w:ind w:firstLine="3216" w:firstLineChars="1005"/>
        <w:jc w:val="left"/>
        <w:textAlignment w:val="auto"/>
        <w:rPr>
          <w:rFonts w:hint="eastAsia" w:ascii="仿宋" w:hAnsi="仿宋" w:eastAsia="仿宋" w:cs="仿宋"/>
          <w:kern w:val="0"/>
          <w:sz w:val="32"/>
          <w:szCs w:val="32"/>
          <w:lang w:eastAsia="zh-CN"/>
        </w:rPr>
      </w:pPr>
      <w:r>
        <w:rPr>
          <w:rFonts w:hint="eastAsia" w:ascii="仿宋" w:hAnsi="仿宋" w:eastAsia="仿宋" w:cs="仿宋"/>
          <w:color w:val="FFFFFF" w:themeColor="background1"/>
          <w:kern w:val="0"/>
          <w:sz w:val="32"/>
          <w:szCs w:val="32"/>
          <w:lang w:val="en-US" w:eastAsia="zh-CN"/>
          <w14:textFill>
            <w14:solidFill>
              <w14:schemeClr w14:val="bg1"/>
            </w14:solidFill>
          </w14:textFill>
        </w:rPr>
        <w:t>.</w:t>
      </w:r>
      <w:r>
        <w:rPr>
          <w:rFonts w:hint="eastAsia" w:ascii="仿宋" w:hAnsi="仿宋" w:eastAsia="仿宋" w:cs="仿宋"/>
          <w:kern w:val="0"/>
          <w:sz w:val="32"/>
          <w:szCs w:val="32"/>
          <w:lang w:eastAsia="zh-CN"/>
        </w:rPr>
        <w:t>理局局长</w:t>
      </w:r>
    </w:p>
    <w:p w14:paraId="1EEB0D93">
      <w:pPr>
        <w:keepNext w:val="0"/>
        <w:keepLines w:val="0"/>
        <w:pageBreakBefore w:val="0"/>
        <w:widowControl/>
        <w:kinsoku/>
        <w:wordWrap/>
        <w:overflowPunct/>
        <w:topLinePunct w:val="0"/>
        <w:autoSpaceDE/>
        <w:autoSpaceDN/>
        <w:bidi w:val="0"/>
        <w:adjustRightInd/>
        <w:snapToGrid/>
        <w:spacing w:line="560" w:lineRule="exact"/>
        <w:ind w:firstLine="643"/>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专班</w:t>
      </w:r>
      <w:r>
        <w:rPr>
          <w:rFonts w:hint="eastAsia" w:ascii="仿宋" w:hAnsi="仿宋" w:eastAsia="仿宋" w:cs="仿宋"/>
          <w:kern w:val="0"/>
          <w:sz w:val="32"/>
          <w:szCs w:val="32"/>
        </w:rPr>
        <w:t>办公室设在</w:t>
      </w:r>
      <w:r>
        <w:rPr>
          <w:rFonts w:hint="eastAsia" w:ascii="仿宋" w:hAnsi="仿宋" w:eastAsia="仿宋" w:cs="仿宋"/>
          <w:kern w:val="0"/>
          <w:sz w:val="32"/>
          <w:szCs w:val="32"/>
          <w:lang w:val="en-US" w:eastAsia="zh-CN"/>
        </w:rPr>
        <w:t>佳木斯</w:t>
      </w:r>
      <w:r>
        <w:rPr>
          <w:rFonts w:hint="eastAsia" w:ascii="仿宋" w:hAnsi="仿宋" w:eastAsia="仿宋" w:cs="仿宋"/>
          <w:kern w:val="0"/>
          <w:sz w:val="32"/>
          <w:szCs w:val="32"/>
        </w:rPr>
        <w:t>市</w:t>
      </w:r>
      <w:r>
        <w:rPr>
          <w:rFonts w:hint="eastAsia" w:ascii="仿宋" w:hAnsi="仿宋" w:eastAsia="仿宋" w:cs="仿宋"/>
          <w:kern w:val="0"/>
          <w:sz w:val="32"/>
          <w:szCs w:val="32"/>
          <w:lang w:val="en-US" w:eastAsia="zh-CN"/>
        </w:rPr>
        <w:t>同江</w:t>
      </w:r>
      <w:r>
        <w:rPr>
          <w:rFonts w:hint="eastAsia" w:ascii="仿宋" w:hAnsi="仿宋" w:eastAsia="仿宋" w:cs="仿宋"/>
          <w:kern w:val="0"/>
          <w:sz w:val="32"/>
          <w:szCs w:val="32"/>
        </w:rPr>
        <w:t>生态环境局，办公室主任由</w:t>
      </w:r>
      <w:r>
        <w:rPr>
          <w:rFonts w:hint="eastAsia" w:ascii="仿宋" w:hAnsi="仿宋" w:eastAsia="仿宋" w:cs="仿宋"/>
          <w:kern w:val="0"/>
          <w:sz w:val="32"/>
          <w:szCs w:val="32"/>
          <w:lang w:eastAsia="zh-CN"/>
        </w:rPr>
        <w:t>生态环境局局长</w:t>
      </w:r>
      <w:r>
        <w:rPr>
          <w:rFonts w:hint="eastAsia" w:ascii="仿宋" w:hAnsi="仿宋" w:eastAsia="仿宋" w:cs="仿宋"/>
          <w:kern w:val="0"/>
          <w:sz w:val="32"/>
          <w:szCs w:val="32"/>
        </w:rPr>
        <w:t>兼任，具体负责统筹组织实施考核年县域生态环境质量监测与评价考核自查工作。督导相关单位按时填报相关数据，按照要求及时完成县域内水质、空气质量及重点污染源等的日常监测工作。按时问节点规范编制《国家重点生态功能区县域生态环境质量监测季报》和年度《国家重点生态功能区县城生态</w:t>
      </w:r>
      <w:r>
        <w:rPr>
          <w:rFonts w:hint="eastAsia" w:ascii="仿宋" w:hAnsi="仿宋" w:eastAsia="仿宋" w:cs="仿宋"/>
          <w:kern w:val="0"/>
          <w:sz w:val="32"/>
          <w:szCs w:val="32"/>
          <w:lang w:eastAsia="zh-CN"/>
        </w:rPr>
        <w:t>环境</w:t>
      </w:r>
      <w:r>
        <w:rPr>
          <w:rFonts w:hint="eastAsia" w:ascii="仿宋" w:hAnsi="仿宋" w:eastAsia="仿宋" w:cs="仿宋"/>
          <w:kern w:val="0"/>
          <w:sz w:val="32"/>
          <w:szCs w:val="32"/>
        </w:rPr>
        <w:t>质量考核自查报告》，录入相关数据信息并及时通过软件报送省</w:t>
      </w:r>
      <w:r>
        <w:rPr>
          <w:rFonts w:hint="eastAsia" w:ascii="仿宋" w:hAnsi="仿宋" w:eastAsia="仿宋" w:cs="仿宋"/>
          <w:kern w:val="0"/>
          <w:sz w:val="32"/>
          <w:szCs w:val="32"/>
          <w:lang w:val="en-US" w:eastAsia="zh-CN"/>
        </w:rPr>
        <w:t>生态</w:t>
      </w:r>
      <w:r>
        <w:rPr>
          <w:rFonts w:hint="eastAsia" w:ascii="仿宋" w:hAnsi="仿宋" w:eastAsia="仿宋" w:cs="仿宋"/>
          <w:kern w:val="0"/>
          <w:sz w:val="32"/>
          <w:szCs w:val="32"/>
        </w:rPr>
        <w:t>环境监测中心站。</w:t>
      </w:r>
    </w:p>
    <w:p w14:paraId="782490C5">
      <w:pPr>
        <w:keepNext w:val="0"/>
        <w:keepLines w:val="0"/>
        <w:pageBreakBefore w:val="0"/>
        <w:widowControl/>
        <w:kinsoku/>
        <w:wordWrap/>
        <w:overflowPunct/>
        <w:topLinePunct w:val="0"/>
        <w:autoSpaceDE/>
        <w:autoSpaceDN/>
        <w:bidi w:val="0"/>
        <w:adjustRightInd/>
        <w:snapToGrid/>
        <w:spacing w:line="560" w:lineRule="exact"/>
        <w:ind w:firstLine="643"/>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七、工作安排</w:t>
      </w:r>
    </w:p>
    <w:p w14:paraId="48D1BC1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（一）县级自查。由</w:t>
      </w:r>
      <w:r>
        <w:rPr>
          <w:rFonts w:hint="eastAsia" w:ascii="仿宋" w:hAnsi="仿宋" w:eastAsia="仿宋" w:cs="仿宋"/>
          <w:kern w:val="0"/>
          <w:sz w:val="32"/>
          <w:szCs w:val="32"/>
          <w:lang w:val="en-US" w:eastAsia="zh-CN"/>
        </w:rPr>
        <w:t>同江</w:t>
      </w:r>
      <w:r>
        <w:rPr>
          <w:rFonts w:hint="eastAsia" w:ascii="仿宋" w:hAnsi="仿宋" w:eastAsia="仿宋" w:cs="仿宋"/>
          <w:kern w:val="0"/>
          <w:sz w:val="32"/>
          <w:szCs w:val="32"/>
        </w:rPr>
        <w:t>市国家重点生态功能区县域生态环境质量监测与评价考核工作</w:t>
      </w:r>
      <w:r>
        <w:rPr>
          <w:rFonts w:hint="eastAsia" w:ascii="仿宋" w:hAnsi="仿宋" w:eastAsia="仿宋" w:cs="仿宋"/>
          <w:kern w:val="0"/>
          <w:sz w:val="32"/>
          <w:szCs w:val="32"/>
          <w:lang w:val="en-US" w:eastAsia="zh-CN"/>
        </w:rPr>
        <w:t>专班</w:t>
      </w:r>
      <w:r>
        <w:rPr>
          <w:rFonts w:hint="eastAsia" w:ascii="仿宋" w:hAnsi="仿宋" w:eastAsia="仿宋" w:cs="仿宋"/>
          <w:kern w:val="0"/>
          <w:sz w:val="32"/>
          <w:szCs w:val="32"/>
        </w:rPr>
        <w:t>办公室牵头，认真开展自查工作，编写自查报告，按要求将相关资料录入“国家重点生态功能区县域生态环境质量数据填报软件”，并将填报软件生成并导出的资料包刻录成光盘。按时将自查报告、资料光盘，相关证明材料以及监测报告等以正式文件（含电子版）报送省环境监测中心站。</w:t>
      </w:r>
    </w:p>
    <w:p w14:paraId="5DB051C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（二）省级审核。省</w:t>
      </w:r>
      <w:r>
        <w:rPr>
          <w:rFonts w:hint="eastAsia" w:ascii="仿宋" w:hAnsi="仿宋" w:eastAsia="仿宋" w:cs="仿宋"/>
          <w:kern w:val="0"/>
          <w:sz w:val="32"/>
          <w:szCs w:val="32"/>
          <w:lang w:val="en-US" w:eastAsia="zh-CN"/>
        </w:rPr>
        <w:t>生态</w:t>
      </w:r>
      <w:r>
        <w:rPr>
          <w:rFonts w:hint="eastAsia" w:ascii="仿宋" w:hAnsi="仿宋" w:eastAsia="仿宋" w:cs="仿宋"/>
          <w:kern w:val="0"/>
          <w:sz w:val="32"/>
          <w:szCs w:val="32"/>
        </w:rPr>
        <w:t>环境监测中心站利用省级数据审核软件完成辖区内被考核县域的自查报告审核、生态环境保护管理打分，编制全省县域生态环境质量工作报告。同时，按要求将相关资料录入“国家重点生态功能区县域生态环境质量考核数据审核软件”，并将审核软件生成并导出的资料包刻录成光盘。按时将工作报告、资料光盘等以正式文件（含电子版）报送</w:t>
      </w:r>
      <w:r>
        <w:rPr>
          <w:rFonts w:hint="eastAsia" w:ascii="仿宋" w:hAnsi="仿宋" w:eastAsia="仿宋" w:cs="仿宋"/>
          <w:kern w:val="0"/>
          <w:sz w:val="32"/>
          <w:szCs w:val="32"/>
          <w:lang w:val="en-US" w:eastAsia="zh-CN"/>
        </w:rPr>
        <w:t>生态</w:t>
      </w:r>
      <w:r>
        <w:rPr>
          <w:rFonts w:hint="eastAsia" w:ascii="仿宋" w:hAnsi="仿宋" w:eastAsia="仿宋" w:cs="仿宋"/>
          <w:kern w:val="0"/>
          <w:sz w:val="32"/>
          <w:szCs w:val="32"/>
        </w:rPr>
        <w:t>环境部。</w:t>
      </w:r>
    </w:p>
    <w:p w14:paraId="62D9655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(三）国家评价。</w:t>
      </w:r>
      <w:r>
        <w:rPr>
          <w:rFonts w:hint="eastAsia" w:ascii="仿宋" w:hAnsi="仿宋" w:eastAsia="仿宋" w:cs="仿宋"/>
          <w:kern w:val="0"/>
          <w:sz w:val="32"/>
          <w:szCs w:val="32"/>
          <w:lang w:val="en-US" w:eastAsia="zh-CN"/>
        </w:rPr>
        <w:t>生态</w:t>
      </w:r>
      <w:r>
        <w:rPr>
          <w:rFonts w:hint="eastAsia" w:ascii="仿宋" w:hAnsi="仿宋" w:eastAsia="仿宋" w:cs="仿宋"/>
          <w:kern w:val="0"/>
          <w:sz w:val="32"/>
          <w:szCs w:val="32"/>
        </w:rPr>
        <w:t>环境部委托中国环境监测总站、正星环境应用中心等单位对所有被考核县域及各省（区、市）</w:t>
      </w:r>
      <w:r>
        <w:rPr>
          <w:rFonts w:hint="eastAsia" w:ascii="仿宋" w:hAnsi="仿宋" w:eastAsia="仿宋" w:cs="仿宋"/>
          <w:kern w:val="0"/>
          <w:sz w:val="32"/>
          <w:szCs w:val="32"/>
          <w:lang w:val="en-US" w:eastAsia="zh-CN"/>
        </w:rPr>
        <w:t>生态</w:t>
      </w:r>
      <w:r>
        <w:rPr>
          <w:rFonts w:hint="eastAsia" w:ascii="仿宋" w:hAnsi="仿宋" w:eastAsia="仿宋" w:cs="仿宋"/>
          <w:kern w:val="0"/>
          <w:sz w:val="32"/>
          <w:szCs w:val="32"/>
        </w:rPr>
        <w:t>环境主管部门报送的相关资料进行集中审核与分析评价，编写国家重点生态功能区县城生态环境质量监测评价报告等。</w:t>
      </w:r>
      <w:r>
        <w:rPr>
          <w:rFonts w:hint="eastAsia" w:ascii="仿宋" w:hAnsi="仿宋" w:eastAsia="仿宋" w:cs="仿宋"/>
          <w:kern w:val="0"/>
          <w:sz w:val="32"/>
          <w:szCs w:val="32"/>
          <w:lang w:val="en-US" w:eastAsia="zh-CN"/>
        </w:rPr>
        <w:t>生态</w:t>
      </w:r>
      <w:r>
        <w:rPr>
          <w:rFonts w:hint="eastAsia" w:ascii="仿宋" w:hAnsi="仿宋" w:eastAsia="仿宋" w:cs="仿宋"/>
          <w:kern w:val="0"/>
          <w:sz w:val="32"/>
          <w:szCs w:val="32"/>
        </w:rPr>
        <w:t>环境部会同财政部组织开展现场抽查和无人机抽查，对省级有关部门组织开展行政区内考核工作情况予以核实。</w:t>
      </w:r>
    </w:p>
    <w:p w14:paraId="0B247F3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（四）考核通报。</w:t>
      </w:r>
      <w:r>
        <w:rPr>
          <w:rFonts w:hint="eastAsia" w:ascii="仿宋" w:hAnsi="仿宋" w:eastAsia="仿宋" w:cs="仿宋"/>
          <w:kern w:val="0"/>
          <w:sz w:val="32"/>
          <w:szCs w:val="32"/>
          <w:lang w:val="en-US" w:eastAsia="zh-CN"/>
        </w:rPr>
        <w:t>生态</w:t>
      </w:r>
      <w:r>
        <w:rPr>
          <w:rFonts w:hint="eastAsia" w:ascii="仿宋" w:hAnsi="仿宋" w:eastAsia="仿宋" w:cs="仿宋"/>
          <w:kern w:val="0"/>
          <w:sz w:val="32"/>
          <w:szCs w:val="32"/>
        </w:rPr>
        <w:t>环境部组织编制年度国家重点生态功能区县域生态环境质量考核报告,正式函报财政部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两部门适时联合通报考核结果。</w:t>
      </w:r>
    </w:p>
    <w:p w14:paraId="1580E1E7">
      <w:pPr>
        <w:keepNext w:val="0"/>
        <w:keepLines w:val="0"/>
        <w:pageBreakBefore w:val="0"/>
        <w:widowControl/>
        <w:kinsoku/>
        <w:wordWrap/>
        <w:overflowPunct/>
        <w:topLinePunct w:val="0"/>
        <w:autoSpaceDE/>
        <w:autoSpaceDN/>
        <w:bidi w:val="0"/>
        <w:adjustRightInd/>
        <w:snapToGrid/>
        <w:spacing w:line="560" w:lineRule="exact"/>
        <w:ind w:firstLine="643"/>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八、工作要求</w:t>
      </w:r>
    </w:p>
    <w:p w14:paraId="03544A6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（一）加强组织领导，建立联动机制。各部门要高度重视县域生态考核工作，将县域生态考核工作纳入重要工作日程。根据县域生态考核实施细则，逐条逐项细化推进，认真组织实施，保证各项工作落到实处。</w:t>
      </w:r>
    </w:p>
    <w:p w14:paraId="2791A9E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二）注重统筹规划，落实经费保障。要统筹兼顾，将县域生态考核工作纳入经济社会总体规划，将县域生态考核工作经费纳入本级财政预算，保障生态环境监测工作正常开展。建立生态环境保护与治理支出投入稳定增长机制，加强转移支付资金使用管理，确保转移支付资金依法、规范、高效使用。</w:t>
      </w:r>
    </w:p>
    <w:p w14:paraId="231EE99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（三）严格监督考核，强化数据管理。各单位提交的证明材料、监测报告等必须经本单位主要负责人审核签字并加盖公章。对在县域生态</w:t>
      </w:r>
      <w:r>
        <w:rPr>
          <w:rFonts w:hint="eastAsia" w:ascii="仿宋" w:hAnsi="仿宋" w:eastAsia="仿宋" w:cs="仿宋"/>
          <w:kern w:val="0"/>
          <w:sz w:val="32"/>
          <w:szCs w:val="32"/>
          <w:lang w:val="en-US" w:eastAsia="zh-CN"/>
        </w:rPr>
        <w:t>功能区</w:t>
      </w:r>
      <w:r>
        <w:rPr>
          <w:rFonts w:hint="eastAsia" w:ascii="仿宋" w:hAnsi="仿宋" w:eastAsia="仿宋" w:cs="仿宋"/>
          <w:kern w:val="0"/>
          <w:sz w:val="32"/>
          <w:szCs w:val="32"/>
        </w:rPr>
        <w:t>考核工作中取得显著</w:t>
      </w:r>
      <w:r>
        <w:rPr>
          <w:rFonts w:hint="eastAsia" w:ascii="仿宋" w:hAnsi="仿宋" w:eastAsia="仿宋" w:cs="仿宋"/>
          <w:kern w:val="0"/>
          <w:sz w:val="32"/>
          <w:szCs w:val="32"/>
          <w:lang w:val="en-US" w:eastAsia="zh-CN"/>
        </w:rPr>
        <w:t>成绩</w:t>
      </w:r>
      <w:r>
        <w:rPr>
          <w:rFonts w:hint="eastAsia" w:ascii="仿宋" w:hAnsi="仿宋" w:eastAsia="仿宋" w:cs="仿宋"/>
          <w:kern w:val="0"/>
          <w:sz w:val="32"/>
          <w:szCs w:val="32"/>
        </w:rPr>
        <w:t>的单位和个人，按照有关规定</w:t>
      </w:r>
      <w:r>
        <w:rPr>
          <w:rFonts w:hint="eastAsia" w:ascii="仿宋" w:hAnsi="仿宋" w:eastAsia="仿宋" w:cs="仿宋"/>
          <w:kern w:val="0"/>
          <w:sz w:val="32"/>
          <w:szCs w:val="32"/>
          <w:lang w:eastAsia="zh-CN"/>
        </w:rPr>
        <w:t>给予</w:t>
      </w:r>
      <w:r>
        <w:rPr>
          <w:rFonts w:hint="eastAsia" w:ascii="仿宋" w:hAnsi="仿宋" w:eastAsia="仿宋" w:cs="仿宋"/>
          <w:kern w:val="0"/>
          <w:sz w:val="32"/>
          <w:szCs w:val="32"/>
        </w:rPr>
        <w:t>奖励。对于故意篡改、伪造监测数据的行为，一经查实，将依法依规追究相关人员责任。</w:t>
      </w:r>
    </w:p>
    <w:p w14:paraId="7B6DBDB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（四）定期进行汇总，通报考核结果。按照县域生态考核工作的总体安排，各部门每年</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10</w:t>
      </w:r>
      <w:r>
        <w:rPr>
          <w:rFonts w:hint="eastAsia" w:ascii="仿宋" w:hAnsi="仿宋" w:eastAsia="仿宋" w:cs="仿宋"/>
          <w:kern w:val="0"/>
          <w:sz w:val="32"/>
          <w:szCs w:val="32"/>
        </w:rPr>
        <w:t>月对照县域生态考核工作任务及时进行自查、汇总，指定专人负责向市</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县域生态考核办公室报送工作情况（包括工作进展，工作措施、存在问题等）</w:t>
      </w:r>
      <w:r>
        <w:rPr>
          <w:rFonts w:hint="eastAsia" w:ascii="仿宋" w:hAnsi="仿宋" w:eastAsia="仿宋" w:cs="仿宋"/>
          <w:kern w:val="0"/>
          <w:sz w:val="32"/>
          <w:szCs w:val="32"/>
          <w:lang w:eastAsia="zh-CN"/>
        </w:rPr>
        <w:t>。</w:t>
      </w:r>
    </w:p>
    <w:p w14:paraId="7E2253F0">
      <w:pPr>
        <w:keepNext w:val="0"/>
        <w:keepLines w:val="0"/>
        <w:pageBreakBefore w:val="0"/>
        <w:widowControl/>
        <w:kinsoku/>
        <w:wordWrap/>
        <w:overflowPunct/>
        <w:topLinePunct w:val="0"/>
        <w:autoSpaceDE/>
        <w:autoSpaceDN/>
        <w:bidi w:val="0"/>
        <w:adjustRightInd/>
        <w:snapToGrid/>
        <w:spacing w:line="560" w:lineRule="exact"/>
        <w:ind w:firstLine="643"/>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九</w:t>
      </w:r>
      <w:r>
        <w:rPr>
          <w:rFonts w:hint="eastAsia" w:ascii="黑体" w:hAnsi="黑体" w:eastAsia="黑体" w:cs="黑体"/>
          <w:kern w:val="0"/>
          <w:sz w:val="32"/>
          <w:szCs w:val="32"/>
        </w:rPr>
        <w:t>、指标解释及任务分工</w:t>
      </w:r>
    </w:p>
    <w:p w14:paraId="7C866632">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（一）生态</w:t>
      </w:r>
      <w:r>
        <w:rPr>
          <w:rFonts w:hint="eastAsia" w:ascii="仿宋" w:hAnsi="仿宋" w:eastAsia="仿宋" w:cs="仿宋"/>
          <w:b/>
          <w:kern w:val="0"/>
          <w:sz w:val="32"/>
          <w:szCs w:val="32"/>
          <w:lang w:eastAsia="zh-CN"/>
        </w:rPr>
        <w:t>质量</w:t>
      </w:r>
      <w:r>
        <w:rPr>
          <w:rFonts w:hint="eastAsia" w:ascii="仿宋" w:hAnsi="仿宋" w:eastAsia="仿宋" w:cs="仿宋"/>
          <w:b/>
          <w:kern w:val="0"/>
          <w:sz w:val="32"/>
          <w:szCs w:val="32"/>
        </w:rPr>
        <w:t>指标</w:t>
      </w:r>
    </w:p>
    <w:p w14:paraId="07A5E785">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b/>
          <w:kern w:val="0"/>
          <w:sz w:val="32"/>
          <w:szCs w:val="32"/>
          <w:lang w:val="en-US" w:eastAsia="zh-CN"/>
        </w:rPr>
      </w:pPr>
      <w:r>
        <w:rPr>
          <w:rFonts w:hint="eastAsia" w:ascii="仿宋" w:hAnsi="仿宋" w:eastAsia="仿宋" w:cs="仿宋"/>
          <w:b/>
          <w:kern w:val="0"/>
          <w:sz w:val="32"/>
          <w:szCs w:val="32"/>
          <w:lang w:val="en-US" w:eastAsia="zh-CN"/>
        </w:rPr>
        <w:t>1、国土面积指标</w:t>
      </w:r>
    </w:p>
    <w:p w14:paraId="36489005">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bCs/>
          <w:sz w:val="32"/>
          <w:szCs w:val="32"/>
        </w:rPr>
      </w:pPr>
      <w:r>
        <w:rPr>
          <w:rFonts w:hint="eastAsia" w:ascii="仿宋" w:hAnsi="仿宋" w:eastAsia="仿宋" w:cs="仿宋"/>
          <w:b w:val="0"/>
          <w:bCs/>
          <w:kern w:val="0"/>
          <w:sz w:val="32"/>
          <w:szCs w:val="32"/>
        </w:rPr>
        <w:t>1、林地覆盖率：</w:t>
      </w:r>
      <w:r>
        <w:rPr>
          <w:rFonts w:hint="eastAsia" w:ascii="仿宋" w:hAnsi="仿宋" w:eastAsia="仿宋" w:cs="仿宋"/>
          <w:kern w:val="0"/>
          <w:sz w:val="32"/>
          <w:szCs w:val="32"/>
        </w:rPr>
        <w:t>指县域内林地（有林地、灌木林地和其他林地）面积占县域国土面积的比例。</w:t>
      </w:r>
      <w:r>
        <w:rPr>
          <w:rFonts w:hint="eastAsia" w:ascii="仿宋" w:hAnsi="仿宋" w:eastAsia="仿宋" w:cs="仿宋"/>
          <w:b w:val="0"/>
          <w:bCs/>
          <w:kern w:val="0"/>
          <w:sz w:val="32"/>
          <w:szCs w:val="32"/>
        </w:rPr>
        <w:t>林地指生长乔木、竹类、灌木的土地，以及沿海生长的红树林的土地，包括迹地；不包括居民点内部的绿化林木用地，铁路、公路征地范围内的林木及河流沟渠的护堤林。有林地是指郁闭度大于0.3的天然林和人工林，包括用材林、经济林、防护林等成片林地；灌木林地指郁闭度大于0.4、高度在2m以下的矮林地和灌木林地；其他林地包括郁闭度为0.1-0.3的疏林地以及果园、茶园、桑园等地林地。</w:t>
      </w:r>
      <w:r>
        <w:rPr>
          <w:rFonts w:hint="eastAsia" w:ascii="仿宋" w:hAnsi="仿宋" w:eastAsia="仿宋" w:cs="仿宋"/>
          <w:b/>
          <w:bCs/>
          <w:kern w:val="0"/>
          <w:sz w:val="32"/>
          <w:szCs w:val="32"/>
        </w:rPr>
        <w:t>（数据来源：</w:t>
      </w:r>
      <w:r>
        <w:rPr>
          <w:rFonts w:hint="eastAsia" w:ascii="仿宋" w:hAnsi="仿宋" w:eastAsia="仿宋" w:cs="仿宋"/>
          <w:b/>
          <w:bCs/>
          <w:kern w:val="0"/>
          <w:sz w:val="32"/>
          <w:szCs w:val="32"/>
          <w:lang w:eastAsia="zh-CN"/>
        </w:rPr>
        <w:t>自然资源</w:t>
      </w:r>
      <w:r>
        <w:rPr>
          <w:rFonts w:hint="eastAsia" w:ascii="仿宋" w:hAnsi="仿宋" w:eastAsia="仿宋" w:cs="仿宋"/>
          <w:b/>
          <w:bCs/>
          <w:kern w:val="0"/>
          <w:sz w:val="32"/>
          <w:szCs w:val="32"/>
        </w:rPr>
        <w:t>局、林</w:t>
      </w:r>
      <w:r>
        <w:rPr>
          <w:rFonts w:hint="eastAsia" w:ascii="仿宋" w:hAnsi="仿宋" w:eastAsia="仿宋" w:cs="仿宋"/>
          <w:b/>
          <w:bCs/>
          <w:kern w:val="0"/>
          <w:sz w:val="32"/>
          <w:szCs w:val="32"/>
          <w:lang w:eastAsia="zh-CN"/>
        </w:rPr>
        <w:t>草</w:t>
      </w:r>
      <w:r>
        <w:rPr>
          <w:rFonts w:hint="eastAsia" w:ascii="仿宋" w:hAnsi="仿宋" w:eastAsia="仿宋" w:cs="仿宋"/>
          <w:b/>
          <w:bCs/>
          <w:kern w:val="0"/>
          <w:sz w:val="32"/>
          <w:szCs w:val="32"/>
        </w:rPr>
        <w:t>局、统计局）</w:t>
      </w:r>
    </w:p>
    <w:p w14:paraId="724DB9C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bCs/>
          <w:sz w:val="32"/>
          <w:szCs w:val="32"/>
        </w:rPr>
      </w:pPr>
      <w:r>
        <w:rPr>
          <w:rFonts w:hint="eastAsia" w:ascii="仿宋" w:hAnsi="仿宋" w:eastAsia="仿宋" w:cs="仿宋"/>
          <w:b w:val="0"/>
          <w:bCs/>
          <w:kern w:val="0"/>
          <w:sz w:val="32"/>
          <w:szCs w:val="32"/>
        </w:rPr>
        <w:t>2、草地覆盖率：</w:t>
      </w:r>
      <w:r>
        <w:rPr>
          <w:rFonts w:hint="eastAsia" w:ascii="仿宋" w:hAnsi="仿宋" w:eastAsia="仿宋" w:cs="仿宋"/>
          <w:b w:val="0"/>
          <w:bCs w:val="0"/>
          <w:kern w:val="0"/>
          <w:sz w:val="32"/>
          <w:szCs w:val="32"/>
        </w:rPr>
        <w:t>县域内草地（高覆盖度草地、中覆盖度草地和地覆盖度）面积占县域国土面积的比例。草地是指生长草本植物为主、覆盖度在5%以上的土地，包括以牧为主的灌丛草地和树木郁闭度小于0.1的疏林草地。高覆盖度草地是指植被覆盖度大于50%的天然草地、人工牧草地及树木郁闭度小于0.1的疏林草地。中覆盖度草地是指植被覆盖度20%-50%的天然草地、人工牧草地。低覆盖度草地是指植被覆盖度5%-20%的草地。</w:t>
      </w:r>
      <w:r>
        <w:rPr>
          <w:rFonts w:hint="eastAsia" w:ascii="仿宋" w:hAnsi="仿宋" w:eastAsia="仿宋" w:cs="仿宋"/>
          <w:b/>
          <w:bCs/>
          <w:kern w:val="0"/>
          <w:sz w:val="32"/>
          <w:szCs w:val="32"/>
        </w:rPr>
        <w:t>（数据来源：</w:t>
      </w:r>
      <w:r>
        <w:rPr>
          <w:rFonts w:hint="eastAsia" w:ascii="仿宋" w:hAnsi="仿宋" w:eastAsia="仿宋" w:cs="仿宋"/>
          <w:b/>
          <w:bCs/>
          <w:kern w:val="0"/>
          <w:sz w:val="32"/>
          <w:szCs w:val="32"/>
          <w:lang w:eastAsia="zh-CN"/>
        </w:rPr>
        <w:t>自然资源</w:t>
      </w:r>
      <w:r>
        <w:rPr>
          <w:rFonts w:hint="eastAsia" w:ascii="仿宋" w:hAnsi="仿宋" w:eastAsia="仿宋" w:cs="仿宋"/>
          <w:b/>
          <w:bCs/>
          <w:kern w:val="0"/>
          <w:sz w:val="32"/>
          <w:szCs w:val="32"/>
        </w:rPr>
        <w:t>局、</w:t>
      </w:r>
      <w:r>
        <w:rPr>
          <w:rFonts w:hint="eastAsia" w:ascii="仿宋" w:hAnsi="仿宋" w:eastAsia="仿宋" w:cs="仿宋"/>
          <w:b/>
          <w:bCs/>
          <w:kern w:val="0"/>
          <w:sz w:val="32"/>
          <w:szCs w:val="32"/>
          <w:lang w:eastAsia="zh-CN"/>
        </w:rPr>
        <w:t>林草</w:t>
      </w:r>
      <w:r>
        <w:rPr>
          <w:rFonts w:hint="eastAsia" w:ascii="仿宋" w:hAnsi="仿宋" w:eastAsia="仿宋" w:cs="仿宋"/>
          <w:b/>
          <w:bCs/>
          <w:kern w:val="0"/>
          <w:sz w:val="32"/>
          <w:szCs w:val="32"/>
        </w:rPr>
        <w:t>局、统计局）</w:t>
      </w:r>
    </w:p>
    <w:p w14:paraId="22EB082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bCs/>
          <w:sz w:val="32"/>
          <w:szCs w:val="32"/>
        </w:rPr>
      </w:pPr>
      <w:r>
        <w:rPr>
          <w:rFonts w:hint="eastAsia" w:ascii="仿宋" w:hAnsi="仿宋" w:eastAsia="仿宋" w:cs="仿宋"/>
          <w:b w:val="0"/>
          <w:bCs/>
          <w:kern w:val="0"/>
          <w:sz w:val="32"/>
          <w:szCs w:val="32"/>
        </w:rPr>
        <w:t>3、水域湿地覆盖率：</w:t>
      </w:r>
      <w:r>
        <w:rPr>
          <w:rFonts w:hint="eastAsia" w:ascii="仿宋" w:hAnsi="仿宋" w:eastAsia="仿宋" w:cs="仿宋"/>
          <w:kern w:val="0"/>
          <w:sz w:val="32"/>
          <w:szCs w:val="32"/>
        </w:rPr>
        <w:t>指县域内河流（渠）、湖泊（库）、滩涂、沼泽地等湿地类型的面积占县域国土面积的比例。</w:t>
      </w:r>
      <w:r>
        <w:rPr>
          <w:rFonts w:hint="eastAsia" w:ascii="仿宋" w:hAnsi="仿宋" w:eastAsia="仿宋" w:cs="仿宋"/>
          <w:b w:val="0"/>
          <w:bCs/>
          <w:kern w:val="0"/>
          <w:sz w:val="32"/>
          <w:szCs w:val="32"/>
        </w:rPr>
        <w:t>水域湿地是指陆地水域、滩涂、沟渠、水利设施等用地，不包括滞洪区和已垦滩涂中的耕地、园地、林地等用地。河流（渠）指天然形成或人工开挖的线状水体，河流水面是河流常水位岸线之间的水域面积；湖泊（库）是指天然或人工形成的面状水体，包括天然湖泊和人工水库两类；滩涂包括沿海滩涂和内陆滩涂两类，其中沿海滩涂是指沿海大潮高潮位于低潮位之间的潮侵地带，内陆滩涂是指河流湖泊常水位至洪水位的滩地；时令湖、河流洪水位以下的滩地；水库、坑塘的正常蓄水位与洪水位之间的滩地。沼泽地是指地势平坦低洼，排水不畅，季节性积水或常年积水以生长湿生植物为主地段。</w:t>
      </w:r>
      <w:r>
        <w:rPr>
          <w:rFonts w:hint="eastAsia" w:ascii="仿宋" w:hAnsi="仿宋" w:eastAsia="仿宋" w:cs="仿宋"/>
          <w:b/>
          <w:bCs/>
          <w:kern w:val="0"/>
          <w:sz w:val="32"/>
          <w:szCs w:val="32"/>
        </w:rPr>
        <w:t>（数据来源：</w:t>
      </w:r>
      <w:r>
        <w:rPr>
          <w:rFonts w:hint="eastAsia" w:ascii="仿宋" w:hAnsi="仿宋" w:eastAsia="仿宋" w:cs="仿宋"/>
          <w:b/>
          <w:bCs/>
          <w:kern w:val="0"/>
          <w:sz w:val="32"/>
          <w:szCs w:val="32"/>
          <w:lang w:eastAsia="zh-CN"/>
        </w:rPr>
        <w:t>自然资源</w:t>
      </w:r>
      <w:r>
        <w:rPr>
          <w:rFonts w:hint="eastAsia" w:ascii="仿宋" w:hAnsi="仿宋" w:eastAsia="仿宋" w:cs="仿宋"/>
          <w:b/>
          <w:bCs/>
          <w:kern w:val="0"/>
          <w:sz w:val="32"/>
          <w:szCs w:val="32"/>
        </w:rPr>
        <w:t>局、水务局、统计局）</w:t>
      </w:r>
    </w:p>
    <w:p w14:paraId="603BE09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b w:val="0"/>
          <w:bCs/>
          <w:kern w:val="0"/>
          <w:sz w:val="32"/>
          <w:szCs w:val="32"/>
        </w:rPr>
        <w:t>4、耕地和建设用地比例：</w:t>
      </w:r>
      <w:r>
        <w:rPr>
          <w:rFonts w:hint="eastAsia" w:ascii="仿宋" w:hAnsi="仿宋" w:eastAsia="仿宋" w:cs="仿宋"/>
          <w:b w:val="0"/>
          <w:bCs w:val="0"/>
          <w:kern w:val="0"/>
          <w:sz w:val="32"/>
          <w:szCs w:val="32"/>
        </w:rPr>
        <w:t>指耕地（包括水田、旱地）和建设用地（包括城镇建设用地、农民居民点及其他建设用地）面积之和占县域国土面积的比例。耕地是指耕种农作物的土地，包括熟耕地、新开地、复垦地和休闲地（含轮歇地、轮作地）；以种植农作物（含蔬菜）为主，间有零星果树、桑树或其他树木的土地；耕种三年以上，平均每年能够保证收获一季的已垦滩地和海涂；临时种植药材、草皮、花卉</w:t>
      </w:r>
      <w:r>
        <w:rPr>
          <w:rFonts w:hint="eastAsia" w:ascii="仿宋" w:hAnsi="仿宋" w:eastAsia="仿宋" w:cs="仿宋"/>
          <w:kern w:val="0"/>
          <w:sz w:val="32"/>
          <w:szCs w:val="32"/>
        </w:rPr>
        <w:t>、苗木的耕地，以及临时改变用途的耕地。</w:t>
      </w:r>
      <w:r>
        <w:rPr>
          <w:rFonts w:hint="eastAsia" w:ascii="仿宋" w:hAnsi="仿宋" w:eastAsia="仿宋" w:cs="仿宋"/>
          <w:b w:val="0"/>
          <w:bCs/>
          <w:kern w:val="0"/>
          <w:sz w:val="32"/>
          <w:szCs w:val="32"/>
        </w:rPr>
        <w:t>水田是指有水源保证和灌溉设施，在一般年景能够正常灌溉，用于种植水稻等水生农作物的耕地，也包括实行水生、旱生农作物轮作的耕地。旱地是指无灌溉设施，靠天然降水生长农作物的耕地，以及有水源保证和灌溉设施，在一般年景能够正常灌溉，种植汉生农作物的耕地；以种植蔬菜为主的耕地，正常轮作的休闲地和轮歇地。城镇建设用地是指大、中、小城市及县镇以上的建成区用地；农村居民点是指农村地区农民聚居；其他建设用地是指独立于城镇以外厂矿、大型工业区、油田、采石场等用地以及铁路、公路等用地及特殊用地。</w:t>
      </w:r>
      <w:r>
        <w:rPr>
          <w:rFonts w:hint="eastAsia" w:ascii="仿宋" w:hAnsi="仿宋" w:eastAsia="仿宋" w:cs="仿宋"/>
          <w:b/>
          <w:bCs/>
          <w:kern w:val="0"/>
          <w:sz w:val="32"/>
          <w:szCs w:val="32"/>
        </w:rPr>
        <w:t>（数据来源：</w:t>
      </w:r>
      <w:r>
        <w:rPr>
          <w:rFonts w:hint="eastAsia" w:ascii="仿宋" w:hAnsi="仿宋" w:eastAsia="仿宋" w:cs="仿宋"/>
          <w:b/>
          <w:bCs/>
          <w:kern w:val="0"/>
          <w:sz w:val="32"/>
          <w:szCs w:val="32"/>
          <w:lang w:eastAsia="zh-CN"/>
        </w:rPr>
        <w:t>自然资源</w:t>
      </w:r>
      <w:r>
        <w:rPr>
          <w:rFonts w:hint="eastAsia" w:ascii="仿宋" w:hAnsi="仿宋" w:eastAsia="仿宋" w:cs="仿宋"/>
          <w:b/>
          <w:bCs/>
          <w:kern w:val="0"/>
          <w:sz w:val="32"/>
          <w:szCs w:val="32"/>
        </w:rPr>
        <w:t>局、农业</w:t>
      </w:r>
      <w:r>
        <w:rPr>
          <w:rFonts w:hint="eastAsia" w:ascii="仿宋" w:hAnsi="仿宋" w:eastAsia="仿宋" w:cs="仿宋"/>
          <w:b/>
          <w:bCs/>
          <w:kern w:val="0"/>
          <w:sz w:val="32"/>
          <w:szCs w:val="32"/>
          <w:lang w:eastAsia="zh-CN"/>
        </w:rPr>
        <w:t>农村</w:t>
      </w:r>
      <w:r>
        <w:rPr>
          <w:rFonts w:hint="eastAsia" w:ascii="仿宋" w:hAnsi="仿宋" w:eastAsia="仿宋" w:cs="仿宋"/>
          <w:b/>
          <w:bCs/>
          <w:kern w:val="0"/>
          <w:sz w:val="32"/>
          <w:szCs w:val="32"/>
        </w:rPr>
        <w:t>局）</w:t>
      </w:r>
      <w:r>
        <w:rPr>
          <w:rFonts w:hint="eastAsia" w:ascii="仿宋" w:hAnsi="仿宋" w:eastAsia="仿宋" w:cs="仿宋"/>
          <w:kern w:val="0"/>
          <w:sz w:val="32"/>
          <w:szCs w:val="32"/>
        </w:rPr>
        <w:t>。</w:t>
      </w:r>
    </w:p>
    <w:p w14:paraId="332A6270">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bCs/>
          <w:sz w:val="32"/>
          <w:szCs w:val="32"/>
        </w:rPr>
      </w:pPr>
      <w:r>
        <w:rPr>
          <w:rFonts w:hint="eastAsia" w:ascii="仿宋" w:hAnsi="仿宋" w:eastAsia="仿宋" w:cs="仿宋"/>
          <w:b w:val="0"/>
          <w:bCs/>
          <w:kern w:val="0"/>
          <w:sz w:val="32"/>
          <w:szCs w:val="32"/>
          <w:lang w:val="en-US" w:eastAsia="zh-CN"/>
        </w:rPr>
        <w:t>5</w:t>
      </w:r>
      <w:r>
        <w:rPr>
          <w:rFonts w:hint="eastAsia" w:ascii="仿宋" w:hAnsi="仿宋" w:eastAsia="仿宋" w:cs="仿宋"/>
          <w:b w:val="0"/>
          <w:bCs/>
          <w:kern w:val="0"/>
          <w:sz w:val="32"/>
          <w:szCs w:val="32"/>
        </w:rPr>
        <w:t>、未利用土地比例：</w:t>
      </w:r>
      <w:r>
        <w:rPr>
          <w:rFonts w:hint="eastAsia" w:ascii="仿宋" w:hAnsi="仿宋" w:eastAsia="仿宋" w:cs="仿宋"/>
          <w:kern w:val="0"/>
          <w:sz w:val="32"/>
          <w:szCs w:val="32"/>
        </w:rPr>
        <w:t>指县域内沙地、沙漠、戈壁、裸地、裸岩、盐碱地的面积总和占县域国土面积的百分数。</w:t>
      </w:r>
      <w:r>
        <w:rPr>
          <w:rFonts w:hint="eastAsia" w:ascii="仿宋" w:hAnsi="仿宋" w:eastAsia="仿宋" w:cs="仿宋"/>
          <w:b/>
          <w:bCs/>
          <w:kern w:val="0"/>
          <w:sz w:val="32"/>
          <w:szCs w:val="32"/>
        </w:rPr>
        <w:t>（数据来源：</w:t>
      </w:r>
      <w:r>
        <w:rPr>
          <w:rFonts w:hint="eastAsia" w:ascii="仿宋" w:hAnsi="仿宋" w:eastAsia="仿宋" w:cs="仿宋"/>
          <w:b/>
          <w:bCs/>
          <w:kern w:val="0"/>
          <w:sz w:val="32"/>
          <w:szCs w:val="32"/>
          <w:lang w:eastAsia="zh-CN"/>
        </w:rPr>
        <w:t>自然资源</w:t>
      </w:r>
      <w:r>
        <w:rPr>
          <w:rFonts w:hint="eastAsia" w:ascii="仿宋" w:hAnsi="仿宋" w:eastAsia="仿宋" w:cs="仿宋"/>
          <w:b/>
          <w:bCs/>
          <w:kern w:val="0"/>
          <w:sz w:val="32"/>
          <w:szCs w:val="32"/>
        </w:rPr>
        <w:t>局）</w:t>
      </w:r>
    </w:p>
    <w:p w14:paraId="25D27D45">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bCs/>
          <w:sz w:val="32"/>
          <w:szCs w:val="32"/>
        </w:rPr>
      </w:pPr>
      <w:r>
        <w:rPr>
          <w:rFonts w:hint="eastAsia" w:ascii="仿宋" w:hAnsi="仿宋" w:eastAsia="仿宋" w:cs="仿宋"/>
          <w:b w:val="0"/>
          <w:bCs/>
          <w:kern w:val="0"/>
          <w:sz w:val="32"/>
          <w:szCs w:val="32"/>
          <w:lang w:val="en-US" w:eastAsia="zh-CN"/>
        </w:rPr>
        <w:t>6</w:t>
      </w:r>
      <w:r>
        <w:rPr>
          <w:rFonts w:hint="eastAsia" w:ascii="仿宋" w:hAnsi="仿宋" w:eastAsia="仿宋" w:cs="仿宋"/>
          <w:b w:val="0"/>
          <w:bCs/>
          <w:kern w:val="0"/>
          <w:sz w:val="32"/>
          <w:szCs w:val="32"/>
        </w:rPr>
        <w:t>、城镇生活污水处理率：</w:t>
      </w:r>
      <w:r>
        <w:rPr>
          <w:rFonts w:hint="eastAsia" w:ascii="仿宋" w:hAnsi="仿宋" w:eastAsia="仿宋" w:cs="仿宋"/>
          <w:kern w:val="0"/>
          <w:sz w:val="32"/>
          <w:szCs w:val="32"/>
        </w:rPr>
        <w:t>指县域范围内城镇地区经过污水处理厂二级或二级以上处理且达到相应排放标准的污水量占城镇生活污水全年排放量的比例。</w:t>
      </w:r>
      <w:r>
        <w:rPr>
          <w:rFonts w:hint="eastAsia" w:ascii="仿宋" w:hAnsi="仿宋" w:eastAsia="仿宋" w:cs="仿宋"/>
          <w:b/>
          <w:bCs/>
          <w:kern w:val="0"/>
          <w:sz w:val="32"/>
          <w:szCs w:val="32"/>
        </w:rPr>
        <w:t>（数据来源：住建局）</w:t>
      </w:r>
    </w:p>
    <w:p w14:paraId="41400F9D">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bCs/>
          <w:sz w:val="32"/>
          <w:szCs w:val="32"/>
        </w:rPr>
      </w:pPr>
      <w:r>
        <w:rPr>
          <w:rFonts w:hint="eastAsia" w:ascii="仿宋" w:hAnsi="仿宋" w:eastAsia="仿宋" w:cs="仿宋"/>
          <w:b w:val="0"/>
          <w:bCs/>
          <w:kern w:val="0"/>
          <w:sz w:val="32"/>
          <w:szCs w:val="32"/>
          <w:lang w:val="en-US" w:eastAsia="zh-CN"/>
        </w:rPr>
        <w:t>7</w:t>
      </w:r>
      <w:r>
        <w:rPr>
          <w:rFonts w:hint="eastAsia" w:ascii="仿宋" w:hAnsi="仿宋" w:eastAsia="仿宋" w:cs="仿宋"/>
          <w:b w:val="0"/>
          <w:bCs/>
          <w:kern w:val="0"/>
          <w:sz w:val="32"/>
          <w:szCs w:val="32"/>
        </w:rPr>
        <w:t>、生态转移支付资金的使用情况：</w:t>
      </w:r>
      <w:r>
        <w:rPr>
          <w:rFonts w:hint="eastAsia" w:ascii="仿宋" w:hAnsi="仿宋" w:eastAsia="仿宋" w:cs="仿宋"/>
          <w:kern w:val="0"/>
          <w:sz w:val="32"/>
          <w:szCs w:val="32"/>
        </w:rPr>
        <w:t>指县级人民政府安排县财政如何分配和使用中央财政拨付的国家重点生态功能区转移支付经费的具体情况，主要包括民生保障与政府基本公共服务支出情况、生态建设支出情况、环境保护支出情况、环境监测支出情况、其他支出情况。</w:t>
      </w:r>
      <w:r>
        <w:rPr>
          <w:rFonts w:hint="eastAsia" w:ascii="仿宋" w:hAnsi="仿宋" w:eastAsia="仿宋" w:cs="仿宋"/>
          <w:b/>
          <w:bCs/>
          <w:kern w:val="0"/>
          <w:sz w:val="32"/>
          <w:szCs w:val="32"/>
        </w:rPr>
        <w:t>（数据来源：财政</w:t>
      </w:r>
      <w:r>
        <w:rPr>
          <w:rFonts w:hint="eastAsia" w:ascii="仿宋" w:hAnsi="仿宋" w:eastAsia="仿宋" w:cs="仿宋"/>
          <w:b/>
          <w:bCs/>
          <w:kern w:val="0"/>
          <w:sz w:val="32"/>
          <w:szCs w:val="32"/>
          <w:lang w:eastAsia="zh-CN"/>
        </w:rPr>
        <w:t>局</w:t>
      </w:r>
      <w:r>
        <w:rPr>
          <w:rFonts w:hint="eastAsia" w:ascii="仿宋" w:hAnsi="仿宋" w:eastAsia="仿宋" w:cs="仿宋"/>
          <w:b/>
          <w:bCs/>
          <w:kern w:val="0"/>
          <w:sz w:val="32"/>
          <w:szCs w:val="32"/>
        </w:rPr>
        <w:t>）</w:t>
      </w:r>
    </w:p>
    <w:p w14:paraId="282F9FE6">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bCs/>
          <w:sz w:val="32"/>
          <w:szCs w:val="32"/>
        </w:rPr>
      </w:pPr>
      <w:r>
        <w:rPr>
          <w:rFonts w:hint="eastAsia" w:ascii="仿宋" w:hAnsi="仿宋" w:eastAsia="仿宋" w:cs="仿宋"/>
          <w:b w:val="0"/>
          <w:bCs/>
          <w:kern w:val="0"/>
          <w:sz w:val="32"/>
          <w:szCs w:val="32"/>
          <w:lang w:val="en-US" w:eastAsia="zh-CN"/>
        </w:rPr>
        <w:t>8</w:t>
      </w:r>
      <w:r>
        <w:rPr>
          <w:rFonts w:hint="eastAsia" w:ascii="仿宋" w:hAnsi="仿宋" w:eastAsia="仿宋" w:cs="仿宋"/>
          <w:b w:val="0"/>
          <w:bCs/>
          <w:kern w:val="0"/>
          <w:sz w:val="32"/>
          <w:szCs w:val="32"/>
        </w:rPr>
        <w:t>、县域自然、社会、经济基本情况：</w:t>
      </w:r>
      <w:r>
        <w:rPr>
          <w:rFonts w:hint="eastAsia" w:ascii="仿宋" w:hAnsi="仿宋" w:eastAsia="仿宋" w:cs="仿宋"/>
          <w:kern w:val="0"/>
          <w:sz w:val="32"/>
          <w:szCs w:val="32"/>
        </w:rPr>
        <w:t>指同江市县域内的自然、社会、经济的基本情况，其中包括土地总面积（km2）、乡镇数量、行政村数量、自然村数量、县域总人口数（万人）、城镇人口数（万人）、县域生产总值（万元）、第一产业增加值（万元）、第二产业增加值（万元）、第三产业增加值（万元）、单位GDP能耗（吨标煤/万元）、耕地面积（亩）、化肥施用量（吨）、农药施用量（吨）、全年平均气温（摄氏度）、降水量（mm）、水土流失面积（km2）、水土流失治理面积（km2）、荒漠化面积（km2）、荒漠化治理面积（km2）。</w:t>
      </w:r>
      <w:r>
        <w:rPr>
          <w:rFonts w:hint="eastAsia" w:ascii="仿宋" w:hAnsi="仿宋" w:eastAsia="仿宋" w:cs="仿宋"/>
          <w:b/>
          <w:bCs/>
          <w:kern w:val="0"/>
          <w:sz w:val="32"/>
          <w:szCs w:val="32"/>
        </w:rPr>
        <w:t>（数据来源：</w:t>
      </w:r>
      <w:r>
        <w:rPr>
          <w:rFonts w:hint="eastAsia" w:ascii="仿宋" w:hAnsi="仿宋" w:eastAsia="仿宋" w:cs="仿宋"/>
          <w:b/>
          <w:bCs/>
          <w:kern w:val="0"/>
          <w:sz w:val="32"/>
          <w:szCs w:val="32"/>
          <w:lang w:eastAsia="zh-CN"/>
        </w:rPr>
        <w:t>自然资源</w:t>
      </w:r>
      <w:r>
        <w:rPr>
          <w:rFonts w:hint="eastAsia" w:ascii="仿宋" w:hAnsi="仿宋" w:eastAsia="仿宋" w:cs="仿宋"/>
          <w:b/>
          <w:bCs/>
          <w:kern w:val="0"/>
          <w:sz w:val="32"/>
          <w:szCs w:val="32"/>
        </w:rPr>
        <w:t>局、统计局、农业局）</w:t>
      </w:r>
    </w:p>
    <w:p w14:paraId="21FAC68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bCs/>
          <w:sz w:val="32"/>
          <w:szCs w:val="32"/>
        </w:rPr>
      </w:pPr>
      <w:r>
        <w:rPr>
          <w:rFonts w:hint="eastAsia" w:ascii="仿宋" w:hAnsi="仿宋" w:eastAsia="仿宋" w:cs="仿宋"/>
          <w:b w:val="0"/>
          <w:bCs/>
          <w:kern w:val="0"/>
          <w:sz w:val="32"/>
          <w:szCs w:val="32"/>
          <w:lang w:val="en-US" w:eastAsia="zh-CN"/>
        </w:rPr>
        <w:t>9</w:t>
      </w:r>
      <w:r>
        <w:rPr>
          <w:rFonts w:hint="eastAsia" w:ascii="仿宋" w:hAnsi="仿宋" w:eastAsia="仿宋" w:cs="仿宋"/>
          <w:b w:val="0"/>
          <w:bCs/>
          <w:kern w:val="0"/>
          <w:sz w:val="32"/>
          <w:szCs w:val="32"/>
        </w:rPr>
        <w:t>、污水处理设施信息：</w:t>
      </w:r>
      <w:r>
        <w:rPr>
          <w:rFonts w:hint="eastAsia" w:ascii="仿宋" w:hAnsi="仿宋" w:eastAsia="仿宋" w:cs="仿宋"/>
          <w:kern w:val="0"/>
          <w:sz w:val="32"/>
          <w:szCs w:val="32"/>
        </w:rPr>
        <w:t>包括污水处理设施名称、日处理能力（吨/天）、运行状态、经纬度、建立时间。</w:t>
      </w:r>
      <w:r>
        <w:rPr>
          <w:rFonts w:hint="eastAsia" w:ascii="仿宋" w:hAnsi="仿宋" w:eastAsia="仿宋" w:cs="仿宋"/>
          <w:b/>
          <w:bCs/>
          <w:kern w:val="0"/>
          <w:sz w:val="32"/>
          <w:szCs w:val="32"/>
        </w:rPr>
        <w:t>（数据来源：住建局）。</w:t>
      </w:r>
    </w:p>
    <w:p w14:paraId="79A4763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bCs/>
          <w:sz w:val="32"/>
          <w:szCs w:val="32"/>
        </w:rPr>
      </w:pPr>
      <w:r>
        <w:rPr>
          <w:rFonts w:hint="eastAsia" w:ascii="仿宋" w:hAnsi="仿宋" w:eastAsia="仿宋" w:cs="仿宋"/>
          <w:b w:val="0"/>
          <w:bCs/>
          <w:kern w:val="0"/>
          <w:sz w:val="32"/>
          <w:szCs w:val="32"/>
          <w:lang w:val="en-US" w:eastAsia="zh-CN"/>
        </w:rPr>
        <w:t>10</w:t>
      </w:r>
      <w:r>
        <w:rPr>
          <w:rFonts w:hint="eastAsia" w:ascii="仿宋" w:hAnsi="仿宋" w:eastAsia="仿宋" w:cs="仿宋"/>
          <w:b w:val="0"/>
          <w:bCs/>
          <w:kern w:val="0"/>
          <w:sz w:val="32"/>
          <w:szCs w:val="32"/>
        </w:rPr>
        <w:t>、垃圾填埋场信息：</w:t>
      </w:r>
      <w:r>
        <w:rPr>
          <w:rFonts w:hint="eastAsia" w:ascii="仿宋" w:hAnsi="仿宋" w:eastAsia="仿宋" w:cs="仿宋"/>
          <w:kern w:val="0"/>
          <w:sz w:val="32"/>
          <w:szCs w:val="32"/>
        </w:rPr>
        <w:t>包括垃圾填埋场名称、运行状态、填埋方式、垃圾填埋面积、日处理能力（吨/天）、经纬度、建立时间。</w:t>
      </w:r>
      <w:r>
        <w:rPr>
          <w:rFonts w:hint="eastAsia" w:ascii="仿宋" w:hAnsi="仿宋" w:eastAsia="仿宋" w:cs="仿宋"/>
          <w:b/>
          <w:bCs/>
          <w:kern w:val="0"/>
          <w:sz w:val="32"/>
          <w:szCs w:val="32"/>
        </w:rPr>
        <w:t>（数据来源：住建局）</w:t>
      </w:r>
    </w:p>
    <w:p w14:paraId="144CF267">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sz w:val="32"/>
          <w:szCs w:val="32"/>
        </w:rPr>
      </w:pPr>
      <w:r>
        <w:rPr>
          <w:rFonts w:hint="eastAsia" w:ascii="仿宋" w:hAnsi="仿宋" w:eastAsia="仿宋" w:cs="仿宋"/>
          <w:b/>
          <w:kern w:val="0"/>
          <w:sz w:val="32"/>
          <w:szCs w:val="32"/>
          <w:lang w:eastAsia="zh-CN"/>
        </w:rPr>
        <w:t>（</w:t>
      </w:r>
      <w:r>
        <w:rPr>
          <w:rFonts w:hint="eastAsia" w:ascii="仿宋" w:hAnsi="仿宋" w:eastAsia="仿宋" w:cs="仿宋"/>
          <w:b/>
          <w:kern w:val="0"/>
          <w:sz w:val="32"/>
          <w:szCs w:val="32"/>
        </w:rPr>
        <w:t>二</w:t>
      </w:r>
      <w:r>
        <w:rPr>
          <w:rFonts w:hint="eastAsia" w:ascii="仿宋" w:hAnsi="仿宋" w:eastAsia="仿宋" w:cs="仿宋"/>
          <w:b/>
          <w:kern w:val="0"/>
          <w:sz w:val="32"/>
          <w:szCs w:val="32"/>
          <w:lang w:eastAsia="zh-CN"/>
        </w:rPr>
        <w:t>）</w:t>
      </w:r>
      <w:r>
        <w:rPr>
          <w:rFonts w:hint="eastAsia" w:ascii="仿宋" w:hAnsi="仿宋" w:eastAsia="仿宋" w:cs="仿宋"/>
          <w:b/>
          <w:kern w:val="0"/>
          <w:sz w:val="32"/>
          <w:szCs w:val="32"/>
        </w:rPr>
        <w:t>环境</w:t>
      </w:r>
      <w:r>
        <w:rPr>
          <w:rFonts w:hint="eastAsia" w:ascii="仿宋" w:hAnsi="仿宋" w:eastAsia="仿宋" w:cs="仿宋"/>
          <w:b/>
          <w:kern w:val="0"/>
          <w:sz w:val="32"/>
          <w:szCs w:val="32"/>
          <w:lang w:eastAsia="zh-CN"/>
        </w:rPr>
        <w:t>质量</w:t>
      </w:r>
      <w:r>
        <w:rPr>
          <w:rFonts w:hint="eastAsia" w:ascii="仿宋" w:hAnsi="仿宋" w:eastAsia="仿宋" w:cs="仿宋"/>
          <w:b/>
          <w:kern w:val="0"/>
          <w:sz w:val="32"/>
          <w:szCs w:val="32"/>
        </w:rPr>
        <w:t xml:space="preserve">指标 </w:t>
      </w:r>
    </w:p>
    <w:p w14:paraId="5811D5E8">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1、达到</w:t>
      </w:r>
      <w:r>
        <w:rPr>
          <w:rFonts w:hint="eastAsia" w:ascii="仿宋" w:hAnsi="仿宋" w:eastAsia="仿宋" w:cs="仿宋"/>
          <w:b/>
          <w:bCs/>
          <w:sz w:val="32"/>
          <w:szCs w:val="32"/>
        </w:rPr>
        <w:t>或优于Ⅲ类水质</w:t>
      </w:r>
      <w:r>
        <w:rPr>
          <w:rFonts w:hint="eastAsia" w:ascii="仿宋" w:hAnsi="仿宋" w:eastAsia="仿宋" w:cs="仿宋"/>
          <w:b/>
          <w:bCs/>
          <w:sz w:val="32"/>
          <w:szCs w:val="32"/>
          <w:lang w:eastAsia="zh-CN"/>
        </w:rPr>
        <w:t>比例</w:t>
      </w:r>
      <w:r>
        <w:rPr>
          <w:rFonts w:hint="eastAsia" w:ascii="仿宋" w:hAnsi="仿宋" w:eastAsia="仿宋" w:cs="仿宋"/>
          <w:b/>
          <w:bCs/>
          <w:sz w:val="32"/>
          <w:szCs w:val="32"/>
        </w:rPr>
        <w:t xml:space="preserve"> </w:t>
      </w:r>
    </w:p>
    <w:p w14:paraId="3C553BE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指标解释:指县域内所有经认证的水质监测断面中,符合I</w:t>
      </w:r>
      <w:r>
        <w:rPr>
          <w:rFonts w:hint="eastAsia" w:ascii="仿宋" w:hAnsi="仿宋" w:eastAsia="仿宋" w:cs="仿宋"/>
          <w:sz w:val="32"/>
          <w:szCs w:val="32"/>
          <w:lang w:eastAsia="zh-CN"/>
        </w:rPr>
        <w:t>—</w:t>
      </w:r>
      <w:r>
        <w:rPr>
          <w:rFonts w:hint="eastAsia" w:ascii="仿宋" w:hAnsi="仿宋" w:eastAsia="仿宋" w:cs="仿宋"/>
          <w:sz w:val="32"/>
          <w:szCs w:val="32"/>
        </w:rPr>
        <w:t>III类水质的监测</w:t>
      </w:r>
      <w:r>
        <w:rPr>
          <w:rFonts w:hint="eastAsia" w:ascii="仿宋" w:hAnsi="仿宋" w:eastAsia="仿宋" w:cs="仿宋"/>
          <w:sz w:val="32"/>
          <w:szCs w:val="32"/>
          <w:lang w:eastAsia="zh-CN"/>
        </w:rPr>
        <w:t>频</w:t>
      </w:r>
      <w:r>
        <w:rPr>
          <w:rFonts w:hint="eastAsia" w:ascii="仿宋" w:hAnsi="仿宋" w:eastAsia="仿宋" w:cs="仿宋"/>
          <w:sz w:val="32"/>
          <w:szCs w:val="32"/>
        </w:rPr>
        <w:t>次占全部断面全年监测总</w:t>
      </w:r>
      <w:r>
        <w:rPr>
          <w:rFonts w:hint="eastAsia" w:ascii="仿宋" w:hAnsi="仿宋" w:eastAsia="仿宋" w:cs="仿宋"/>
          <w:sz w:val="32"/>
          <w:szCs w:val="32"/>
          <w:lang w:eastAsia="zh-CN"/>
        </w:rPr>
        <w:t>频次</w:t>
      </w:r>
      <w:r>
        <w:rPr>
          <w:rFonts w:hint="eastAsia" w:ascii="仿宋" w:hAnsi="仿宋" w:eastAsia="仿宋" w:cs="仿宋"/>
          <w:sz w:val="32"/>
          <w:szCs w:val="32"/>
        </w:rPr>
        <w:t xml:space="preserve">的比例。 </w:t>
      </w:r>
    </w:p>
    <w:p w14:paraId="2F6880E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计算公式:</w:t>
      </w:r>
      <w:r>
        <w:rPr>
          <w:rFonts w:hint="eastAsia" w:ascii="仿宋" w:hAnsi="仿宋" w:eastAsia="仿宋" w:cs="仿宋"/>
          <w:sz w:val="32"/>
          <w:szCs w:val="32"/>
          <w:lang w:eastAsia="zh-CN"/>
        </w:rPr>
        <w:t>达到</w:t>
      </w:r>
      <w:r>
        <w:rPr>
          <w:rFonts w:hint="eastAsia" w:ascii="仿宋" w:hAnsi="仿宋" w:eastAsia="仿宋" w:cs="仿宋"/>
          <w:sz w:val="32"/>
          <w:szCs w:val="32"/>
        </w:rPr>
        <w:t>或优于III类水质</w:t>
      </w:r>
      <w:r>
        <w:rPr>
          <w:rFonts w:hint="eastAsia" w:ascii="仿宋" w:hAnsi="仿宋" w:eastAsia="仿宋" w:cs="仿宋"/>
          <w:sz w:val="32"/>
          <w:szCs w:val="32"/>
          <w:lang w:eastAsia="zh-CN"/>
        </w:rPr>
        <w:t>比例</w:t>
      </w:r>
      <w:r>
        <w:rPr>
          <w:rFonts w:hint="eastAsia" w:ascii="仿宋" w:hAnsi="仿宋" w:eastAsia="仿宋" w:cs="仿宋"/>
          <w:sz w:val="32"/>
          <w:szCs w:val="32"/>
        </w:rPr>
        <w:t xml:space="preserve">=III类频次和/全年监测总频次 ×100% </w:t>
      </w:r>
      <w:r>
        <w:rPr>
          <w:rFonts w:hint="eastAsia" w:ascii="仿宋" w:hAnsi="仿宋" w:eastAsia="仿宋" w:cs="仿宋"/>
          <w:sz w:val="32"/>
          <w:szCs w:val="32"/>
          <w:lang w:eastAsia="zh-CN"/>
        </w:rPr>
        <w:t>。</w:t>
      </w:r>
    </w:p>
    <w:p w14:paraId="11D3DE13">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2、空气质量优良天数比例和综合指数</w:t>
      </w:r>
    </w:p>
    <w:p w14:paraId="45FCA46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eastAsia="zh-CN"/>
        </w:rPr>
        <w:t>空气质量优良天数比例</w:t>
      </w:r>
    </w:p>
    <w:p w14:paraId="22A316D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1.指标解释:指县域范围内</w:t>
      </w:r>
      <w:r>
        <w:rPr>
          <w:rFonts w:hint="eastAsia" w:ascii="仿宋" w:hAnsi="仿宋" w:eastAsia="仿宋" w:cs="仿宋"/>
          <w:sz w:val="32"/>
          <w:szCs w:val="32"/>
          <w:lang w:eastAsia="zh-CN"/>
        </w:rPr>
        <w:t>城镇空气质量达到优良级别的天数占全年监测总天数的比例。</w:t>
      </w:r>
    </w:p>
    <w:p w14:paraId="51FF219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2.计算公式:</w:t>
      </w:r>
      <w:r>
        <w:rPr>
          <w:rFonts w:hint="eastAsia" w:ascii="仿宋" w:hAnsi="仿宋" w:eastAsia="仿宋" w:cs="仿宋"/>
          <w:sz w:val="32"/>
          <w:szCs w:val="32"/>
          <w:lang w:eastAsia="zh-CN"/>
        </w:rPr>
        <w:t>空气质量优良天数比例</w:t>
      </w:r>
      <w:r>
        <w:rPr>
          <w:rFonts w:hint="eastAsia" w:ascii="仿宋" w:hAnsi="仿宋" w:eastAsia="仿宋" w:cs="仿宋"/>
          <w:sz w:val="32"/>
          <w:szCs w:val="32"/>
        </w:rPr>
        <w:t>=</w:t>
      </w:r>
      <w:r>
        <w:rPr>
          <w:rFonts w:hint="eastAsia" w:ascii="仿宋" w:hAnsi="仿宋" w:eastAsia="仿宋" w:cs="仿宋"/>
          <w:sz w:val="32"/>
          <w:szCs w:val="32"/>
          <w:lang w:eastAsia="zh-CN"/>
        </w:rPr>
        <w:t>空气质量优良天数</w:t>
      </w:r>
      <w:r>
        <w:rPr>
          <w:rFonts w:hint="eastAsia" w:ascii="仿宋" w:hAnsi="仿宋" w:eastAsia="仿宋" w:cs="仿宋"/>
          <w:sz w:val="32"/>
          <w:szCs w:val="32"/>
        </w:rPr>
        <w:t>/</w:t>
      </w:r>
      <w:r>
        <w:rPr>
          <w:rFonts w:hint="eastAsia" w:ascii="仿宋" w:hAnsi="仿宋" w:eastAsia="仿宋" w:cs="仿宋"/>
          <w:sz w:val="32"/>
          <w:szCs w:val="32"/>
          <w:lang w:eastAsia="zh-CN"/>
        </w:rPr>
        <w:t>全年有效监测总天数</w:t>
      </w:r>
      <w:r>
        <w:rPr>
          <w:rFonts w:hint="eastAsia" w:ascii="仿宋" w:hAnsi="仿宋" w:eastAsia="仿宋" w:cs="仿宋"/>
          <w:sz w:val="32"/>
          <w:szCs w:val="32"/>
        </w:rPr>
        <w:t xml:space="preserve">×100% </w:t>
      </w:r>
    </w:p>
    <w:p w14:paraId="33C1B8F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)空气质量</w:t>
      </w:r>
      <w:r>
        <w:rPr>
          <w:rFonts w:hint="eastAsia" w:ascii="仿宋" w:hAnsi="仿宋" w:eastAsia="仿宋" w:cs="仿宋"/>
          <w:sz w:val="32"/>
          <w:szCs w:val="32"/>
          <w:lang w:eastAsia="zh-CN"/>
        </w:rPr>
        <w:t>综合指数</w:t>
      </w:r>
    </w:p>
    <w:p w14:paraId="5FFE632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i w:val="0"/>
          <w:sz w:val="32"/>
          <w:szCs w:val="32"/>
          <w:vertAlign w:val="baseline"/>
          <w:lang w:val="en-US"/>
        </w:rPr>
      </w:pPr>
      <w:r>
        <w:rPr>
          <w:rFonts w:hint="eastAsia" w:ascii="仿宋" w:hAnsi="仿宋" w:eastAsia="仿宋" w:cs="仿宋"/>
          <w:sz w:val="32"/>
          <w:szCs w:val="32"/>
        </w:rPr>
        <w:t>1.指标解释:</w:t>
      </w:r>
      <w:r>
        <w:rPr>
          <w:rFonts w:hint="eastAsia" w:ascii="仿宋" w:hAnsi="仿宋" w:eastAsia="仿宋" w:cs="仿宋"/>
          <w:sz w:val="32"/>
          <w:szCs w:val="32"/>
          <w:lang w:eastAsia="zh-CN"/>
        </w:rPr>
        <w:t>根据县域空气质量自动监测的六项污染物浓度值，计算县域空气质量综合指数，计算方法依据</w:t>
      </w:r>
      <w:r>
        <w:rPr>
          <w:rFonts w:hint="eastAsia" w:ascii="仿宋" w:hAnsi="仿宋" w:eastAsia="仿宋" w:cs="仿宋"/>
          <w:sz w:val="32"/>
          <w:szCs w:val="32"/>
        </w:rPr>
        <w:t>《</w:t>
      </w:r>
      <w:r>
        <w:rPr>
          <w:rFonts w:hint="eastAsia" w:ascii="仿宋" w:hAnsi="仿宋" w:eastAsia="仿宋" w:cs="仿宋"/>
          <w:sz w:val="32"/>
          <w:szCs w:val="32"/>
          <w:lang w:eastAsia="zh-CN"/>
        </w:rPr>
        <w:t>城市</w:t>
      </w:r>
      <w:r>
        <w:rPr>
          <w:rFonts w:hint="eastAsia" w:ascii="仿宋" w:hAnsi="仿宋" w:eastAsia="仿宋" w:cs="仿宋"/>
          <w:sz w:val="32"/>
          <w:szCs w:val="32"/>
        </w:rPr>
        <w:t>环境空气质量</w:t>
      </w:r>
      <w:r>
        <w:rPr>
          <w:rFonts w:hint="eastAsia" w:ascii="仿宋" w:hAnsi="仿宋" w:eastAsia="仿宋" w:cs="仿宋"/>
          <w:sz w:val="32"/>
          <w:szCs w:val="32"/>
          <w:lang w:eastAsia="zh-CN"/>
        </w:rPr>
        <w:t>排名技术规定》</w:t>
      </w:r>
      <w:r>
        <w:rPr>
          <w:rFonts w:hint="eastAsia" w:ascii="仿宋" w:hAnsi="仿宋" w:eastAsia="仿宋" w:cs="仿宋"/>
          <w:sz w:val="32"/>
          <w:szCs w:val="32"/>
        </w:rPr>
        <w:t>(</w:t>
      </w:r>
      <w:r>
        <w:rPr>
          <w:rFonts w:hint="eastAsia" w:ascii="仿宋" w:hAnsi="仿宋" w:eastAsia="仿宋" w:cs="仿宋"/>
          <w:sz w:val="32"/>
          <w:szCs w:val="32"/>
          <w:lang w:eastAsia="zh-CN"/>
        </w:rPr>
        <w:t>环办监测〔</w:t>
      </w:r>
      <w:r>
        <w:rPr>
          <w:rFonts w:hint="eastAsia" w:ascii="仿宋" w:hAnsi="仿宋" w:eastAsia="仿宋" w:cs="仿宋"/>
          <w:sz w:val="32"/>
          <w:szCs w:val="32"/>
          <w:lang w:val="en-US" w:eastAsia="zh-CN"/>
        </w:rPr>
        <w:t>2018〕19号</w:t>
      </w:r>
      <w:r>
        <w:rPr>
          <w:rFonts w:hint="eastAsia" w:ascii="仿宋" w:hAnsi="仿宋" w:eastAsia="仿宋" w:cs="仿宋"/>
          <w:sz w:val="32"/>
          <w:szCs w:val="32"/>
        </w:rPr>
        <w:t xml:space="preserve">)。 </w:t>
      </w:r>
      <w:r>
        <w:rPr>
          <w:rFonts w:hint="eastAsia" w:ascii="仿宋" w:hAnsi="仿宋" w:eastAsia="仿宋" w:cs="仿宋"/>
          <w:b w:val="0"/>
          <w:i w:val="0"/>
          <w:sz w:val="32"/>
          <w:szCs w:val="32"/>
          <w:vertAlign w:val="subscript"/>
          <w:lang w:val="en-US" w:eastAsia="zh-CN"/>
        </w:rPr>
        <w:br w:type="textWrapping"/>
      </w:r>
      <w:r>
        <w:rPr>
          <w:rFonts w:hint="eastAsia" w:ascii="仿宋" w:hAnsi="仿宋" w:eastAsia="仿宋" w:cs="仿宋"/>
          <w:b w:val="0"/>
          <w:i w:val="0"/>
          <w:sz w:val="32"/>
          <w:szCs w:val="32"/>
          <w:vertAlign w:val="subscript"/>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I</w:t>
      </w:r>
      <w:r>
        <w:rPr>
          <w:rFonts w:hint="eastAsia" w:ascii="仿宋" w:hAnsi="仿宋" w:eastAsia="仿宋" w:cs="仿宋"/>
          <w:sz w:val="32"/>
          <w:szCs w:val="32"/>
          <w:vertAlign w:val="subscript"/>
          <w:lang w:val="en-US" w:eastAsia="zh-CN"/>
        </w:rPr>
        <w:t>sum</w:t>
      </w:r>
      <m:oMath>
        <m:r>
          <m:rPr/>
          <w:rPr>
            <w:rFonts w:hint="eastAsia" w:ascii="Cambria Math" w:hAnsi="Cambria Math" w:eastAsia="仿宋" w:cs="仿宋"/>
            <w:sz w:val="32"/>
            <w:szCs w:val="32"/>
            <w:vertAlign w:val="baseline"/>
            <w:lang w:val="en-US"/>
          </w:rPr>
          <m:t>=</m:t>
        </m:r>
        <m:nary>
          <m:naryPr>
            <m:chr m:val="∑"/>
            <m:grow m:val="1"/>
            <m:limLoc m:val="undOvr"/>
            <m:ctrlPr>
              <w:rPr>
                <w:rFonts w:hint="eastAsia" w:ascii="Cambria Math" w:hAnsi="Cambria Math" w:eastAsia="仿宋" w:cs="仿宋"/>
                <w:i/>
                <w:sz w:val="32"/>
                <w:szCs w:val="32"/>
                <w:vertAlign w:val="baseline"/>
                <w:lang w:val="en-US"/>
              </w:rPr>
            </m:ctrlPr>
          </m:naryPr>
          <m:sub>
            <m:r>
              <m:rPr/>
              <w:rPr>
                <w:rFonts w:hint="eastAsia" w:ascii="Cambria Math" w:hAnsi="Cambria Math" w:eastAsia="仿宋" w:cs="仿宋"/>
                <w:sz w:val="32"/>
                <w:szCs w:val="32"/>
                <w:vertAlign w:val="baseline"/>
                <w:lang w:val="en-US" w:eastAsia="zh-CN"/>
              </w:rPr>
              <m:t>i</m:t>
            </m:r>
            <m:r>
              <m:rPr/>
              <w:rPr>
                <w:rFonts w:hint="eastAsia" w:ascii="Cambria Math" w:hAnsi="Cambria Math" w:eastAsia="仿宋" w:cs="仿宋"/>
                <w:sz w:val="32"/>
                <w:szCs w:val="32"/>
                <w:vertAlign w:val="baseline"/>
                <w:lang w:val="en-US"/>
              </w:rPr>
              <m:t>=</m:t>
            </m:r>
            <m:r>
              <m:rPr/>
              <w:rPr>
                <w:rFonts w:hint="eastAsia" w:ascii="Cambria Math" w:hAnsi="Cambria Math" w:eastAsia="仿宋" w:cs="仿宋"/>
                <w:sz w:val="32"/>
                <w:szCs w:val="32"/>
                <w:vertAlign w:val="baseline"/>
                <w:lang w:val="en-US" w:eastAsia="zh-CN"/>
              </w:rPr>
              <m:t>1</m:t>
            </m:r>
            <m:ctrlPr>
              <w:rPr>
                <w:rFonts w:hint="eastAsia" w:ascii="Cambria Math" w:hAnsi="Cambria Math" w:eastAsia="仿宋" w:cs="仿宋"/>
                <w:i/>
                <w:sz w:val="32"/>
                <w:szCs w:val="32"/>
                <w:vertAlign w:val="baseline"/>
                <w:lang w:val="en-US"/>
              </w:rPr>
            </m:ctrlPr>
          </m:sub>
          <m:sup>
            <m:r>
              <m:rPr/>
              <w:rPr>
                <w:rFonts w:hint="eastAsia" w:ascii="Cambria Math" w:hAnsi="Cambria Math" w:eastAsia="仿宋" w:cs="仿宋"/>
                <w:sz w:val="32"/>
                <w:szCs w:val="32"/>
                <w:vertAlign w:val="baseline"/>
                <w:lang w:val="en-US" w:eastAsia="zh-CN"/>
              </w:rPr>
              <m:t>6</m:t>
            </m:r>
            <m:ctrlPr>
              <w:rPr>
                <w:rFonts w:hint="eastAsia" w:ascii="Cambria Math" w:hAnsi="Cambria Math" w:eastAsia="仿宋" w:cs="仿宋"/>
                <w:i/>
                <w:sz w:val="32"/>
                <w:szCs w:val="32"/>
                <w:vertAlign w:val="baseline"/>
                <w:lang w:val="en-US"/>
              </w:rPr>
            </m:ctrlPr>
          </m:sup>
          <m:e>
            <m:r>
              <m:rPr/>
              <w:rPr>
                <w:rFonts w:hint="eastAsia" w:ascii="Cambria Math" w:hAnsi="Cambria Math" w:eastAsia="仿宋" w:cs="仿宋"/>
                <w:sz w:val="32"/>
                <w:szCs w:val="32"/>
                <w:vertAlign w:val="baseline"/>
                <w:lang w:val="en-US" w:eastAsia="zh-CN"/>
              </w:rPr>
              <m:t>Ii</m:t>
            </m:r>
            <m:sSup>
              <m:sSupPr>
                <m:ctrlPr>
                  <w:rPr>
                    <w:rFonts w:hint="eastAsia" w:ascii="Cambria Math" w:hAnsi="Cambria Math" w:eastAsia="仿宋" w:cs="仿宋"/>
                    <w:i/>
                    <w:sz w:val="32"/>
                    <w:szCs w:val="32"/>
                    <w:vertAlign w:val="baseline"/>
                    <w:lang w:val="en-US"/>
                  </w:rPr>
                </m:ctrlPr>
              </m:sSupPr>
              <m:e>
                <m:ctrlPr>
                  <w:rPr>
                    <w:rFonts w:hint="eastAsia" w:ascii="Cambria Math" w:hAnsi="Cambria Math" w:eastAsia="仿宋" w:cs="仿宋"/>
                    <w:i/>
                    <w:sz w:val="32"/>
                    <w:szCs w:val="32"/>
                    <w:vertAlign w:val="baseline"/>
                    <w:lang w:val="en-US"/>
                  </w:rPr>
                </m:ctrlPr>
              </m:e>
              <m:sup>
                <m:ctrlPr>
                  <w:rPr>
                    <w:rFonts w:hint="eastAsia" w:ascii="Cambria Math" w:hAnsi="Cambria Math" w:eastAsia="仿宋" w:cs="仿宋"/>
                    <w:i/>
                    <w:sz w:val="32"/>
                    <w:szCs w:val="32"/>
                    <w:vertAlign w:val="baseline"/>
                    <w:lang w:val="en-US"/>
                  </w:rPr>
                </m:ctrlPr>
              </m:sup>
            </m:sSup>
            <m:ctrlPr>
              <w:rPr>
                <w:rFonts w:hint="eastAsia" w:ascii="Cambria Math" w:hAnsi="Cambria Math" w:eastAsia="仿宋" w:cs="仿宋"/>
                <w:i/>
                <w:sz w:val="32"/>
                <w:szCs w:val="32"/>
                <w:vertAlign w:val="baseline"/>
                <w:lang w:val="en-US"/>
              </w:rPr>
            </m:ctrlPr>
          </m:e>
        </m:nary>
      </m:oMath>
    </w:p>
    <w:p w14:paraId="4060DF4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i w:val="0"/>
          <w:sz w:val="32"/>
          <w:szCs w:val="32"/>
          <w:vertAlign w:val="baseline"/>
          <w:lang w:val="en-US" w:eastAsia="zh-CN"/>
        </w:rPr>
      </w:pPr>
      <w:r>
        <w:rPr>
          <w:rFonts w:hint="eastAsia" w:ascii="仿宋" w:hAnsi="仿宋" w:eastAsia="仿宋" w:cs="仿宋"/>
          <w:i w:val="0"/>
          <w:sz w:val="32"/>
          <w:szCs w:val="32"/>
          <w:vertAlign w:val="baseline"/>
          <w:lang w:val="en-US" w:eastAsia="zh-CN"/>
        </w:rPr>
        <w:t>式中：</w:t>
      </w:r>
      <w:r>
        <w:rPr>
          <w:rFonts w:hint="eastAsia" w:ascii="仿宋" w:hAnsi="仿宋" w:eastAsia="仿宋" w:cs="仿宋"/>
          <w:sz w:val="32"/>
          <w:szCs w:val="32"/>
          <w:lang w:val="en-US" w:eastAsia="zh-CN"/>
        </w:rPr>
        <w:t>I</w:t>
      </w:r>
      <w:r>
        <w:rPr>
          <w:rFonts w:hint="eastAsia" w:ascii="仿宋" w:hAnsi="仿宋" w:eastAsia="仿宋" w:cs="仿宋"/>
          <w:sz w:val="32"/>
          <w:szCs w:val="32"/>
          <w:vertAlign w:val="subscript"/>
          <w:lang w:val="en-US" w:eastAsia="zh-CN"/>
        </w:rPr>
        <w:t>sum</w:t>
      </w:r>
      <w:r>
        <w:rPr>
          <w:rFonts w:hint="eastAsia" w:ascii="仿宋" w:hAnsi="仿宋" w:eastAsia="仿宋" w:cs="仿宋"/>
          <w:sz w:val="32"/>
          <w:szCs w:val="32"/>
          <w:vertAlign w:val="baseline"/>
          <w:lang w:val="en-US" w:eastAsia="zh-CN"/>
        </w:rPr>
        <w:t>—空气质量综合指数值；I</w:t>
      </w:r>
      <w:r>
        <w:rPr>
          <w:rFonts w:hint="eastAsia" w:ascii="仿宋" w:hAnsi="仿宋" w:eastAsia="仿宋" w:cs="仿宋"/>
          <w:sz w:val="32"/>
          <w:szCs w:val="32"/>
          <w:vertAlign w:val="subscript"/>
          <w:lang w:val="en-US" w:eastAsia="zh-CN"/>
        </w:rPr>
        <w:t>i</w:t>
      </w:r>
      <w:r>
        <w:rPr>
          <w:rFonts w:hint="eastAsia" w:ascii="仿宋" w:hAnsi="仿宋" w:eastAsia="仿宋" w:cs="仿宋"/>
          <w:sz w:val="32"/>
          <w:szCs w:val="32"/>
          <w:vertAlign w:val="baseline"/>
          <w:lang w:val="en-US" w:eastAsia="zh-CN"/>
        </w:rPr>
        <w:t>—代表SO</w:t>
      </w:r>
      <w:r>
        <w:rPr>
          <w:rFonts w:hint="eastAsia" w:ascii="仿宋" w:hAnsi="仿宋" w:eastAsia="仿宋" w:cs="仿宋"/>
          <w:sz w:val="32"/>
          <w:szCs w:val="32"/>
          <w:vertAlign w:val="subscript"/>
          <w:lang w:val="en-US" w:eastAsia="zh-CN"/>
        </w:rPr>
        <w:t>2</w:t>
      </w:r>
      <w:r>
        <w:rPr>
          <w:rFonts w:hint="eastAsia" w:ascii="仿宋" w:hAnsi="仿宋" w:eastAsia="仿宋" w:cs="仿宋"/>
          <w:sz w:val="32"/>
          <w:szCs w:val="32"/>
          <w:vertAlign w:val="baseline"/>
          <w:lang w:val="en-US" w:eastAsia="zh-CN"/>
        </w:rPr>
        <w:t>、NO</w:t>
      </w:r>
      <w:r>
        <w:rPr>
          <w:rFonts w:hint="eastAsia" w:ascii="仿宋" w:hAnsi="仿宋" w:eastAsia="仿宋" w:cs="仿宋"/>
          <w:sz w:val="32"/>
          <w:szCs w:val="32"/>
          <w:vertAlign w:val="subscript"/>
          <w:lang w:val="en-US" w:eastAsia="zh-CN"/>
        </w:rPr>
        <w:t>2</w:t>
      </w:r>
      <w:r>
        <w:rPr>
          <w:rFonts w:hint="eastAsia" w:ascii="仿宋" w:hAnsi="仿宋" w:eastAsia="仿宋" w:cs="仿宋"/>
          <w:sz w:val="32"/>
          <w:szCs w:val="32"/>
          <w:vertAlign w:val="baseline"/>
          <w:lang w:val="en-US" w:eastAsia="zh-CN"/>
        </w:rPr>
        <w:t>、PM</w:t>
      </w:r>
      <w:r>
        <w:rPr>
          <w:rFonts w:hint="eastAsia" w:ascii="仿宋" w:hAnsi="仿宋" w:eastAsia="仿宋" w:cs="仿宋"/>
          <w:sz w:val="32"/>
          <w:szCs w:val="32"/>
          <w:vertAlign w:val="subscript"/>
          <w:lang w:val="en-US" w:eastAsia="zh-CN"/>
        </w:rPr>
        <w:t>10</w:t>
      </w:r>
      <w:r>
        <w:rPr>
          <w:rFonts w:hint="eastAsia" w:ascii="仿宋" w:hAnsi="仿宋" w:eastAsia="仿宋" w:cs="仿宋"/>
          <w:sz w:val="32"/>
          <w:szCs w:val="32"/>
          <w:vertAlign w:val="baseline"/>
          <w:lang w:val="en-US" w:eastAsia="zh-CN"/>
        </w:rPr>
        <w:t>、PM</w:t>
      </w:r>
      <w:r>
        <w:rPr>
          <w:rFonts w:hint="eastAsia" w:ascii="仿宋" w:hAnsi="仿宋" w:eastAsia="仿宋" w:cs="仿宋"/>
          <w:sz w:val="32"/>
          <w:szCs w:val="32"/>
          <w:vertAlign w:val="subscript"/>
          <w:lang w:val="en-US" w:eastAsia="zh-CN"/>
        </w:rPr>
        <w:t>2.5</w:t>
      </w:r>
      <w:r>
        <w:rPr>
          <w:rFonts w:hint="eastAsia" w:ascii="仿宋" w:hAnsi="仿宋" w:eastAsia="仿宋" w:cs="仿宋"/>
          <w:sz w:val="32"/>
          <w:szCs w:val="32"/>
          <w:vertAlign w:val="baseline"/>
          <w:lang w:val="en-US" w:eastAsia="zh-CN"/>
        </w:rPr>
        <w:t>、C0和O</w:t>
      </w:r>
      <w:r>
        <w:rPr>
          <w:rFonts w:hint="eastAsia" w:ascii="仿宋" w:hAnsi="仿宋" w:eastAsia="仿宋" w:cs="仿宋"/>
          <w:sz w:val="32"/>
          <w:szCs w:val="32"/>
          <w:vertAlign w:val="subscript"/>
          <w:lang w:val="en-US" w:eastAsia="zh-CN"/>
        </w:rPr>
        <w:t>3</w:t>
      </w:r>
      <w:r>
        <w:rPr>
          <w:rFonts w:hint="eastAsia" w:ascii="仿宋" w:hAnsi="仿宋" w:eastAsia="仿宋" w:cs="仿宋"/>
          <w:sz w:val="32"/>
          <w:szCs w:val="32"/>
          <w:vertAlign w:val="baseline"/>
          <w:lang w:val="en-US" w:eastAsia="zh-CN"/>
        </w:rPr>
        <w:t>的单项指数。</w:t>
      </w:r>
    </w:p>
    <w:p w14:paraId="57ADD39B">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kern w:val="0"/>
          <w:sz w:val="32"/>
          <w:szCs w:val="32"/>
          <w:lang w:eastAsia="zh-CN"/>
        </w:rPr>
      </w:pPr>
      <w:r>
        <w:rPr>
          <w:rFonts w:hint="eastAsia" w:ascii="仿宋" w:hAnsi="仿宋" w:eastAsia="仿宋" w:cs="仿宋"/>
          <w:b/>
          <w:kern w:val="0"/>
          <w:sz w:val="32"/>
          <w:szCs w:val="32"/>
          <w:lang w:eastAsia="zh-CN"/>
        </w:rPr>
        <w:t>（三）监管指标</w:t>
      </w:r>
    </w:p>
    <w:p w14:paraId="5C9E43B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核查内容包括生态保护修复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25分</w:t>
      </w:r>
      <w:r>
        <w:rPr>
          <w:rFonts w:hint="eastAsia" w:ascii="仿宋" w:hAnsi="仿宋" w:eastAsia="仿宋" w:cs="仿宋"/>
          <w:sz w:val="32"/>
          <w:szCs w:val="32"/>
          <w:lang w:eastAsia="zh-CN"/>
        </w:rPr>
        <w:t>）</w:t>
      </w:r>
      <w:r>
        <w:rPr>
          <w:rFonts w:hint="eastAsia" w:ascii="仿宋" w:hAnsi="仿宋" w:eastAsia="仿宋" w:cs="仿宋"/>
          <w:sz w:val="32"/>
          <w:szCs w:val="32"/>
        </w:rPr>
        <w:t>、环境污染防治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25分</w:t>
      </w:r>
      <w:r>
        <w:rPr>
          <w:rFonts w:hint="eastAsia" w:ascii="仿宋" w:hAnsi="仿宋" w:eastAsia="仿宋" w:cs="仿宋"/>
          <w:sz w:val="32"/>
          <w:szCs w:val="32"/>
          <w:lang w:eastAsia="zh-CN"/>
        </w:rPr>
        <w:t>）</w:t>
      </w:r>
      <w:r>
        <w:rPr>
          <w:rFonts w:hint="eastAsia" w:ascii="仿宋" w:hAnsi="仿宋" w:eastAsia="仿宋" w:cs="仿宋"/>
          <w:sz w:val="32"/>
          <w:szCs w:val="32"/>
        </w:rPr>
        <w:t>、绿色协调发展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15分</w:t>
      </w:r>
      <w:r>
        <w:rPr>
          <w:rFonts w:hint="eastAsia" w:ascii="仿宋" w:hAnsi="仿宋" w:eastAsia="仿宋" w:cs="仿宋"/>
          <w:sz w:val="32"/>
          <w:szCs w:val="32"/>
          <w:lang w:eastAsia="zh-CN"/>
        </w:rPr>
        <w:t>）</w:t>
      </w:r>
      <w:r>
        <w:rPr>
          <w:rFonts w:hint="eastAsia" w:ascii="仿宋" w:hAnsi="仿宋" w:eastAsia="仿宋" w:cs="仿宋"/>
          <w:sz w:val="32"/>
          <w:szCs w:val="32"/>
        </w:rPr>
        <w:t>、城乡人居环境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20分</w:t>
      </w:r>
      <w:r>
        <w:rPr>
          <w:rFonts w:hint="eastAsia" w:ascii="仿宋" w:hAnsi="仿宋" w:eastAsia="仿宋" w:cs="仿宋"/>
          <w:sz w:val="32"/>
          <w:szCs w:val="32"/>
          <w:lang w:eastAsia="zh-CN"/>
        </w:rPr>
        <w:t>）</w:t>
      </w:r>
      <w:r>
        <w:rPr>
          <w:rFonts w:hint="eastAsia" w:ascii="仿宋" w:hAnsi="仿宋" w:eastAsia="仿宋" w:cs="仿宋"/>
          <w:sz w:val="32"/>
          <w:szCs w:val="32"/>
        </w:rPr>
        <w:t>和工作组织情况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15分</w:t>
      </w:r>
      <w:r>
        <w:rPr>
          <w:rFonts w:hint="eastAsia" w:ascii="仿宋" w:hAnsi="仿宋" w:eastAsia="仿宋" w:cs="仿宋"/>
          <w:sz w:val="32"/>
          <w:szCs w:val="32"/>
          <w:lang w:eastAsia="zh-CN"/>
        </w:rPr>
        <w:t>）</w:t>
      </w:r>
      <w:r>
        <w:rPr>
          <w:rFonts w:hint="eastAsia" w:ascii="仿宋" w:hAnsi="仿宋" w:eastAsia="仿宋" w:cs="仿宋"/>
          <w:sz w:val="32"/>
          <w:szCs w:val="32"/>
        </w:rPr>
        <w:t>五部分，总分值为 100 分。</w:t>
      </w:r>
    </w:p>
    <w:p w14:paraId="6CABE87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生态保护修复（25分）</w:t>
      </w:r>
    </w:p>
    <w:p w14:paraId="6A6B007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1.1生态文明建设</w:t>
      </w:r>
      <w:r>
        <w:rPr>
          <w:rFonts w:hint="eastAsia" w:ascii="仿宋" w:hAnsi="仿宋" w:eastAsia="仿宋" w:cs="仿宋"/>
          <w:b/>
          <w:bCs/>
          <w:kern w:val="0"/>
          <w:sz w:val="32"/>
          <w:szCs w:val="32"/>
        </w:rPr>
        <w:t>（数据来源：</w:t>
      </w:r>
      <w:r>
        <w:rPr>
          <w:rFonts w:hint="eastAsia" w:ascii="仿宋" w:hAnsi="仿宋" w:eastAsia="仿宋" w:cs="仿宋"/>
          <w:b/>
          <w:bCs/>
          <w:kern w:val="0"/>
          <w:sz w:val="32"/>
          <w:szCs w:val="32"/>
          <w:lang w:eastAsia="zh-CN"/>
        </w:rPr>
        <w:t>生态环境局</w:t>
      </w:r>
      <w:r>
        <w:rPr>
          <w:rFonts w:hint="eastAsia" w:ascii="仿宋" w:hAnsi="仿宋" w:eastAsia="仿宋" w:cs="仿宋"/>
          <w:b/>
          <w:bCs/>
          <w:kern w:val="0"/>
          <w:sz w:val="32"/>
          <w:szCs w:val="32"/>
        </w:rPr>
        <w:t>）</w:t>
      </w:r>
    </w:p>
    <w:p w14:paraId="6A26A34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指标解释：指县域开展国家生态文明建设示范市县、绿水青山就是金山银山实践创新基地、环境保护模范城市等创建。</w:t>
      </w:r>
    </w:p>
    <w:p w14:paraId="7CCB411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方法：10分，①获得国家级命名，得10分；②获得省级命名，得5分；③编制生态文明创建或绿水青山就是金山银山实践创新基地规划并经省级生态环境主管部门组织评审，且评价年仍然在规划实施期内，得3分；④若县域获得不止一个上述命名，以最高级命名计分且得分不累加。⑤按照相关管理规程，若县域未通过国家开展的定期复核评估，则该项不得分；⑥若县域生态环境质量综合评价结果为“变差”中的“轻微变差”或“一般变差”等级，则最终评价结果再降低一档，直至“明显变差”。</w:t>
      </w:r>
    </w:p>
    <w:p w14:paraId="5FB8120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依据：①国家级命名以2017年以来的生态环境部公告文件为准，且命名仍然有效；②省级命名以2017年以来的省级生态环境主管部门公告文件为准，且命名仍然有效；③规划方案简本，以及经县级人民代表大会（或其常务委员会）或人民政府审议批准实施的文件;④生态环境部每年度开展的复核评估结果文件。</w:t>
      </w:r>
    </w:p>
    <w:p w14:paraId="34782A17">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1.2自然保护地建设</w:t>
      </w:r>
      <w:r>
        <w:rPr>
          <w:rFonts w:hint="eastAsia" w:ascii="仿宋" w:hAnsi="仿宋" w:eastAsia="仿宋" w:cs="仿宋"/>
          <w:b/>
          <w:bCs/>
          <w:kern w:val="0"/>
          <w:sz w:val="32"/>
          <w:szCs w:val="32"/>
        </w:rPr>
        <w:t>（数据来源：</w:t>
      </w:r>
      <w:r>
        <w:rPr>
          <w:rFonts w:hint="eastAsia" w:ascii="仿宋" w:hAnsi="仿宋" w:eastAsia="仿宋" w:cs="仿宋"/>
          <w:b/>
          <w:bCs/>
          <w:kern w:val="0"/>
          <w:sz w:val="32"/>
          <w:szCs w:val="32"/>
          <w:lang w:eastAsia="zh-CN"/>
        </w:rPr>
        <w:t>生态环境局、林草局</w:t>
      </w:r>
      <w:r>
        <w:rPr>
          <w:rFonts w:hint="eastAsia" w:ascii="仿宋" w:hAnsi="仿宋" w:eastAsia="仿宋" w:cs="仿宋"/>
          <w:b/>
          <w:bCs/>
          <w:kern w:val="0"/>
          <w:sz w:val="32"/>
          <w:szCs w:val="32"/>
        </w:rPr>
        <w:t>）</w:t>
      </w:r>
    </w:p>
    <w:p w14:paraId="4A3648B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指标解释：指县域内国家公园、自然保护区、自然公园等各级各类自然保护地建设情况。</w:t>
      </w:r>
    </w:p>
    <w:p w14:paraId="6DED310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方法：5分，按照《关于建立以国家公园为主体的自然保护也体系的指导意见》，自然保护地分为中央直接管理、中央地方共同肯理和地方管理了类，其中国家批准设立中央直接管理和中央地方同管理的自然保护地，省级政府批准设立地方管理的自然保护地。①建成由国家批准设立的国家公园或自然保护区，得5分；②建成由国家批准设立的自然公园或省级政府批准设立的自然保护区，得3分;③在评价年，建成由省级政府批准设立的自然公园，得2分。④若县域内同时有国家和省级政府批准设立的自然保护地，则以最高等级计分，且得分不超过5分；③对于跨县域行政边界的自然保护地，则按每个县域单独计分；⑥按照生态环境部《自然保护地生态环境监管工作暂行办法》，县域内若有国家批准设立的自然保护地生态环境保护成效评估为“差”等级，扣5分；若有省级批准设立的自然保护地生态环境保护成效评估为“差”等级，每1个扣2分，扣完为止。</w:t>
      </w:r>
    </w:p>
    <w:p w14:paraId="08E2CFF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依据：①各级各类自然保护地批准设立的文件或公告，以及自然保护地占地分布图、拐点坐标、覆盖行政区域、保护内容等基本信息；②生态环境部或省级生态环境主管部门每年度自然保护地生态环境保护成效评估结果文件。</w:t>
      </w:r>
    </w:p>
    <w:p w14:paraId="7AD2DC7D">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1.3生态保护红线制度落实</w:t>
      </w:r>
      <w:r>
        <w:rPr>
          <w:rFonts w:hint="eastAsia" w:ascii="仿宋" w:hAnsi="仿宋" w:eastAsia="仿宋" w:cs="仿宋"/>
          <w:b/>
          <w:bCs/>
          <w:kern w:val="0"/>
          <w:sz w:val="32"/>
          <w:szCs w:val="32"/>
        </w:rPr>
        <w:t>（数据来源：</w:t>
      </w:r>
      <w:r>
        <w:rPr>
          <w:rFonts w:hint="eastAsia" w:ascii="仿宋" w:hAnsi="仿宋" w:eastAsia="仿宋" w:cs="仿宋"/>
          <w:b/>
          <w:bCs/>
          <w:kern w:val="0"/>
          <w:sz w:val="32"/>
          <w:szCs w:val="32"/>
          <w:lang w:eastAsia="zh-CN"/>
        </w:rPr>
        <w:t>自然资源局</w:t>
      </w:r>
      <w:r>
        <w:rPr>
          <w:rFonts w:hint="eastAsia" w:ascii="仿宋" w:hAnsi="仿宋" w:eastAsia="仿宋" w:cs="仿宋"/>
          <w:b/>
          <w:bCs/>
          <w:kern w:val="0"/>
          <w:sz w:val="32"/>
          <w:szCs w:val="32"/>
        </w:rPr>
        <w:t>）</w:t>
      </w:r>
    </w:p>
    <w:p w14:paraId="367788A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指标解释：指县级地方政府落实生态保护红线“面积不减少、性质不改变、功能不降低”保护要求情况。</w:t>
      </w:r>
    </w:p>
    <w:p w14:paraId="2012CDC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评分方法：5分。根据上级部门对县域生态保护红线监管结果，评价年若发现并核实县域生态保护红线区存在面积降低或性质改变情形，则不得分。</w:t>
      </w:r>
    </w:p>
    <w:p w14:paraId="3174F74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评分依据：上级部门生态保护红线年度监管结果。</w:t>
      </w:r>
    </w:p>
    <w:p w14:paraId="23D42398">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1.4生态保护修复工程</w:t>
      </w:r>
      <w:r>
        <w:rPr>
          <w:rFonts w:hint="eastAsia" w:ascii="仿宋" w:hAnsi="仿宋" w:eastAsia="仿宋" w:cs="仿宋"/>
          <w:b/>
          <w:bCs/>
          <w:kern w:val="0"/>
          <w:sz w:val="32"/>
          <w:szCs w:val="32"/>
        </w:rPr>
        <w:t>（数据来源：</w:t>
      </w:r>
      <w:r>
        <w:rPr>
          <w:rFonts w:hint="eastAsia" w:ascii="仿宋" w:hAnsi="仿宋" w:eastAsia="仿宋" w:cs="仿宋"/>
          <w:b/>
          <w:bCs/>
          <w:kern w:val="0"/>
          <w:sz w:val="32"/>
          <w:szCs w:val="32"/>
          <w:lang w:eastAsia="zh-CN"/>
        </w:rPr>
        <w:t>生态环境局、自然资源局、林草局、水务局</w:t>
      </w:r>
      <w:r>
        <w:rPr>
          <w:rFonts w:hint="eastAsia" w:ascii="仿宋" w:hAnsi="仿宋" w:eastAsia="仿宋" w:cs="仿宋"/>
          <w:b/>
          <w:bCs/>
          <w:kern w:val="0"/>
          <w:sz w:val="32"/>
          <w:szCs w:val="32"/>
        </w:rPr>
        <w:t>）</w:t>
      </w:r>
    </w:p>
    <w:p w14:paraId="1679767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标解释：指县级政府坚持新发展理念，统筹山水林田湖草沙系统保护和修复，为提升重点生态功能区生态产品供给能力而实施的诸如河湖湿地保护修复、防沙治沙、水土流失治理、生物多样性保护等生态保护修复工程。</w:t>
      </w:r>
    </w:p>
    <w:p w14:paraId="66EC113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方法：5分。①县级政府编制县域生态功能保护修复规划，规划的实施能有效提升生态系统质量和稳定性，提升主导生态功能，1分。②根据县域生态功能保护修复规划，评价年按照资金投入大小提供不超过3个已经完工的生态保护修复工程，按照工程投入、生态环境综合效益、受益范围等综合评分，0-4分，小数点后保留一位有效数字。</w:t>
      </w:r>
    </w:p>
    <w:p w14:paraId="18AF34B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依据：①县域“十四五”生态功能保护修复规划简本及地方政府批准实施文件；②评价年已经完成验收的生态保护修复工程材料（包括但不限于设计（可研）方案、资金投入、实施位置、工程期限、竣工验收等）。</w:t>
      </w:r>
    </w:p>
    <w:p w14:paraId="5C65904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环境污染防治（25分）</w:t>
      </w:r>
    </w:p>
    <w:p w14:paraId="2BEC462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2.1排污许可制度落实</w:t>
      </w:r>
      <w:r>
        <w:rPr>
          <w:rFonts w:hint="eastAsia" w:ascii="仿宋" w:hAnsi="仿宋" w:eastAsia="仿宋" w:cs="仿宋"/>
          <w:b/>
          <w:bCs/>
          <w:kern w:val="0"/>
          <w:sz w:val="32"/>
          <w:szCs w:val="32"/>
        </w:rPr>
        <w:t>（数据来源：</w:t>
      </w:r>
      <w:r>
        <w:rPr>
          <w:rFonts w:hint="eastAsia" w:ascii="仿宋" w:hAnsi="仿宋" w:eastAsia="仿宋" w:cs="仿宋"/>
          <w:b/>
          <w:bCs/>
          <w:kern w:val="0"/>
          <w:sz w:val="32"/>
          <w:szCs w:val="32"/>
          <w:lang w:eastAsia="zh-CN"/>
        </w:rPr>
        <w:t>生态环境局</w:t>
      </w:r>
      <w:r>
        <w:rPr>
          <w:rFonts w:hint="eastAsia" w:ascii="仿宋" w:hAnsi="仿宋" w:eastAsia="仿宋" w:cs="仿宋"/>
          <w:b/>
          <w:bCs/>
          <w:kern w:val="0"/>
          <w:sz w:val="32"/>
          <w:szCs w:val="32"/>
        </w:rPr>
        <w:t>）</w:t>
      </w:r>
    </w:p>
    <w:p w14:paraId="24C685C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标解释：依据法律规定实行排污许可管理的企事业单位和其他生产经营者，应当依据《排污许可管理条例》规定申请取得排污许可证，并按照许可证规定的内容、频次和时间要求，向审批部门提交排污许可证执行报告。</w:t>
      </w:r>
    </w:p>
    <w:p w14:paraId="03C3E4A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方法：5分，①排污许可执行情况，以排污许可证执行年度报告提交率表示，是指已提交年度执行报告的排污单位占县域内应提交年度执行报告的各类排污单位的比例，得分：排污许可证执行年度报告提交率×3，小数点后保留一位有效数字；②排污单位持证排污情况，县域内排污单位均依法持证排污，得2分；发现 1 家排污单位无证排污，且未履行行政处罚程序的扣 0.5分，扣完为止，最终得分:①+②。</w:t>
      </w:r>
    </w:p>
    <w:p w14:paraId="3F98C6B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评分依据：①国家或省级生态环境主管部门利用全国排污许可证管理信息平台，核定县域排污许可证年度执行报告提交率；②监管执法记录等资料。</w:t>
      </w:r>
    </w:p>
    <w:p w14:paraId="51A37288">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2.2主要污染物减排</w:t>
      </w:r>
      <w:r>
        <w:rPr>
          <w:rFonts w:hint="eastAsia" w:ascii="仿宋" w:hAnsi="仿宋" w:eastAsia="仿宋" w:cs="仿宋"/>
          <w:b/>
          <w:bCs/>
          <w:kern w:val="0"/>
          <w:sz w:val="32"/>
          <w:szCs w:val="32"/>
        </w:rPr>
        <w:t>（数据来源：</w:t>
      </w:r>
      <w:r>
        <w:rPr>
          <w:rFonts w:hint="eastAsia" w:ascii="仿宋" w:hAnsi="仿宋" w:eastAsia="仿宋" w:cs="仿宋"/>
          <w:b/>
          <w:bCs/>
          <w:kern w:val="0"/>
          <w:sz w:val="32"/>
          <w:szCs w:val="32"/>
          <w:lang w:eastAsia="zh-CN"/>
        </w:rPr>
        <w:t>生态环境局、自然资源</w:t>
      </w:r>
      <w:r>
        <w:rPr>
          <w:rFonts w:hint="eastAsia" w:ascii="仿宋" w:hAnsi="仿宋" w:eastAsia="仿宋" w:cs="仿宋"/>
          <w:b/>
          <w:bCs/>
          <w:kern w:val="0"/>
          <w:sz w:val="32"/>
          <w:szCs w:val="32"/>
        </w:rPr>
        <w:t>）</w:t>
      </w:r>
    </w:p>
    <w:p w14:paraId="2F776C0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指标解释：以主要污染物排放强度表示，是指县域内二氧化硫、氮氧化物、化学需氧量和氨氮排放量与县域国土面积的比值。</w:t>
      </w:r>
    </w:p>
    <w:p w14:paraId="61C3188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评分方法：10分。①主要污染物排放强度，4分；评价年与对照年相比，县域主要污染物排放强度不增加，按照排放强度降低幅度计算得分，计算公式：（xm</w:t>
      </w:r>
      <w:r>
        <w:rPr>
          <w:rFonts w:hint="eastAsia" w:ascii="仿宋" w:hAnsi="仿宋" w:eastAsia="仿宋" w:cs="仿宋"/>
          <w:sz w:val="32"/>
          <w:szCs w:val="32"/>
          <w:lang w:val="en-US" w:eastAsia="zh-CN"/>
        </w:rPr>
        <w:t>/</w:t>
      </w:r>
      <w:r>
        <w:rPr>
          <w:rFonts w:hint="eastAsia" w:ascii="仿宋" w:hAnsi="仿宋" w:eastAsia="仿宋" w:cs="仿宋"/>
          <w:sz w:val="32"/>
          <w:szCs w:val="32"/>
        </w:rPr>
        <w:t>xn2÷0.3×4），小数点后保留一位有效数字;若排放强度增加，则得0分；②县级政府落实精准治污、科学治污举措，6分，其中落实精准治污开展生态环境问题诊断分析，0-3分；落实科学治污提出生态环境质量改善提升途径，0-3分，小数点后保留一位有效数字。</w:t>
      </w:r>
    </w:p>
    <w:p w14:paraId="4AF6AFA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依据：①评价年、对照年县域主要污染物排放量统计数据、县域国土面积等数据；②县级政府落实精准治污、科学治污要求，开展“十四五”期间县域生态环境问题诊断及质量改善提升对策研究，提供相关研究报告以及政府批准实施等材料。</w:t>
      </w:r>
    </w:p>
    <w:p w14:paraId="7E4E1C84">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2.3农业面源污染防治</w:t>
      </w:r>
      <w:r>
        <w:rPr>
          <w:rFonts w:hint="eastAsia" w:ascii="仿宋" w:hAnsi="仿宋" w:eastAsia="仿宋" w:cs="仿宋"/>
          <w:b/>
          <w:bCs/>
          <w:kern w:val="0"/>
          <w:sz w:val="32"/>
          <w:szCs w:val="32"/>
        </w:rPr>
        <w:t>（数据来源：</w:t>
      </w:r>
      <w:r>
        <w:rPr>
          <w:rFonts w:hint="eastAsia" w:ascii="仿宋" w:hAnsi="仿宋" w:eastAsia="仿宋" w:cs="仿宋"/>
          <w:b/>
          <w:bCs/>
          <w:kern w:val="0"/>
          <w:sz w:val="32"/>
          <w:szCs w:val="32"/>
          <w:lang w:eastAsia="zh-CN"/>
        </w:rPr>
        <w:t>农业农村局、生态环境局</w:t>
      </w:r>
      <w:r>
        <w:rPr>
          <w:rFonts w:hint="eastAsia" w:ascii="仿宋" w:hAnsi="仿宋" w:eastAsia="仿宋" w:cs="仿宋"/>
          <w:b/>
          <w:bCs/>
          <w:kern w:val="0"/>
          <w:sz w:val="32"/>
          <w:szCs w:val="32"/>
        </w:rPr>
        <w:t>）</w:t>
      </w:r>
    </w:p>
    <w:p w14:paraId="3C9AFCB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标解释：农业面源污染防治包括农业面源污染防治规划编制、农业面源污染监测、化肥施用量、施用强度和利用率，农药施用量、施用强度和利用率，畜禽粪污综合利用率、规模养殖场畜禽粪污综合利用台账等6部分。</w:t>
      </w:r>
    </w:p>
    <w:p w14:paraId="6B48F6C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方法：7分，①县域推进农业面源污染防治，制定农业面源污染防治规划，2分；②布设农业面源监测点位开展监测工作，1分;,③评价年，县域化肥利用率、施用量下降幅度和单位面积施用强度达到规定的目标值，得1分，否则不得分；④评价年，县域农药利用率、施用量下降幅度和单位面积施用强度达到规定的目标值，得1分，否则不得分；⑤评价年，县域畜禽粪污综合利用率达到规定的目标值，得1分，否则不得分；⑥评价年，县域规模畜禽养殖场全部建立畜禽粪污资源化利用台账，得1分，否则不得分；最终得分：①+②+③+④+⑤+⑥。</w:t>
      </w:r>
    </w:p>
    <w:p w14:paraId="7B33EFE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依据：县域推进农业绿色发展，制定农业面源污染防治规划，在畜禽粪污资源化、化肥农药减量化、面源污染现场监测等方面的具体举措和成效；通过统计调查、监测等手段核算污染物排放量、农药化肥施用量、粪污资源化利用等各类数据。对位于草原区不存在农业面源污染的县域，经地方政府提出证明并经审核后该指标不评价。</w:t>
      </w:r>
    </w:p>
    <w:p w14:paraId="625285E1">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2.4地下水保护与治理</w:t>
      </w:r>
      <w:r>
        <w:rPr>
          <w:rFonts w:hint="eastAsia" w:ascii="仿宋" w:hAnsi="仿宋" w:eastAsia="仿宋" w:cs="仿宋"/>
          <w:b/>
          <w:bCs/>
          <w:kern w:val="0"/>
          <w:sz w:val="32"/>
          <w:szCs w:val="32"/>
        </w:rPr>
        <w:t>（数据来源：</w:t>
      </w:r>
      <w:r>
        <w:rPr>
          <w:rFonts w:hint="eastAsia" w:ascii="仿宋" w:hAnsi="仿宋" w:eastAsia="仿宋" w:cs="仿宋"/>
          <w:b/>
          <w:bCs/>
          <w:kern w:val="0"/>
          <w:sz w:val="32"/>
          <w:szCs w:val="32"/>
          <w:lang w:eastAsia="zh-CN"/>
        </w:rPr>
        <w:t>生态环境局、水务局</w:t>
      </w:r>
      <w:r>
        <w:rPr>
          <w:rFonts w:hint="eastAsia" w:ascii="仿宋" w:hAnsi="仿宋" w:eastAsia="仿宋" w:cs="仿宋"/>
          <w:b/>
          <w:bCs/>
          <w:kern w:val="0"/>
          <w:sz w:val="32"/>
          <w:szCs w:val="32"/>
        </w:rPr>
        <w:t>）</w:t>
      </w:r>
    </w:p>
    <w:p w14:paraId="24054C5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指标解释：地下水保护与治理包括地下水水位和地下水水质2部分。</w:t>
      </w:r>
    </w:p>
    <w:p w14:paraId="46A4E5F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方法：3分，①评价年，县域地下水水位与最近年份的水位监测数据相比，水位不降低的监测点位比例，计分方法：点位比例×1;②评价年，县域地下水水质类别不降低的监测点位比例，计分方法:点位比例×2；最终得分：①+②，小数点后保留一位有效数字。</w:t>
      </w:r>
    </w:p>
    <w:p w14:paraId="35F6F0F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评分依据：县域地下水监测点位、地下水水位监测报告、地下水水质监测数据或报告。</w:t>
      </w:r>
    </w:p>
    <w:p w14:paraId="15E7994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绿色协调发展（15分）</w:t>
      </w:r>
    </w:p>
    <w:p w14:paraId="3B118E2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3.1产业结构优化</w:t>
      </w:r>
      <w:r>
        <w:rPr>
          <w:rFonts w:hint="eastAsia" w:ascii="仿宋" w:hAnsi="仿宋" w:eastAsia="仿宋" w:cs="仿宋"/>
          <w:b/>
          <w:bCs/>
          <w:kern w:val="0"/>
          <w:sz w:val="32"/>
          <w:szCs w:val="32"/>
        </w:rPr>
        <w:t>（数据来源：</w:t>
      </w:r>
      <w:r>
        <w:rPr>
          <w:rFonts w:hint="eastAsia" w:ascii="仿宋" w:hAnsi="仿宋" w:eastAsia="仿宋" w:cs="仿宋"/>
          <w:b/>
          <w:bCs/>
          <w:kern w:val="0"/>
          <w:sz w:val="32"/>
          <w:szCs w:val="32"/>
          <w:lang w:eastAsia="zh-CN"/>
        </w:rPr>
        <w:t>自然资源局、</w:t>
      </w:r>
      <w:r>
        <w:rPr>
          <w:rFonts w:hint="eastAsia" w:ascii="仿宋" w:hAnsi="仿宋" w:eastAsia="仿宋" w:cs="仿宋"/>
          <w:b/>
          <w:bCs/>
          <w:kern w:val="0"/>
          <w:sz w:val="32"/>
          <w:szCs w:val="32"/>
          <w:lang w:val="en-US" w:eastAsia="zh-CN"/>
        </w:rPr>
        <w:t>工信局</w:t>
      </w:r>
      <w:r>
        <w:rPr>
          <w:rFonts w:hint="eastAsia" w:ascii="仿宋" w:hAnsi="仿宋" w:eastAsia="仿宋" w:cs="仿宋"/>
          <w:b/>
          <w:bCs/>
          <w:kern w:val="0"/>
          <w:sz w:val="32"/>
          <w:szCs w:val="32"/>
          <w:lang w:eastAsia="zh-CN"/>
        </w:rPr>
        <w:t>、统计局</w:t>
      </w:r>
      <w:r>
        <w:rPr>
          <w:rFonts w:hint="eastAsia" w:ascii="仿宋" w:hAnsi="仿宋" w:eastAsia="仿宋" w:cs="仿宋"/>
          <w:b/>
          <w:bCs/>
          <w:kern w:val="0"/>
          <w:sz w:val="32"/>
          <w:szCs w:val="32"/>
        </w:rPr>
        <w:t>）</w:t>
      </w:r>
    </w:p>
    <w:p w14:paraId="013C2F5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指标解释：产业结构优化包括县级政府在国土空间规划与管控、落实“三线一单”政策、第二产业占比3方面内容。</w:t>
      </w:r>
    </w:p>
    <w:p w14:paraId="4C7F238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方法：7分。其中①制定国土空间规划，2分；②落实“三线一单”政策，生态环境准入清单实施情况，0-3分，小数点后保留一位有效数字；③县域第二产业所占比变化，2分，评价年与对照年（评价年前一年）相比，若第二产业所占比例增加，则不得分；若降低,则按照降低幅度计算得分，计算公式：（P对照年-P评价4）÷0.1×2，小数点后保留一位有效数字；最终得分：①+②+③。</w:t>
      </w:r>
    </w:p>
    <w:p w14:paraId="4240A89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依据：①县域“十四五”国土空间规划报告；②县域生态环境准入清单，县域产业园区规划环评开展情况，以及“三线一单”在产业空间布局、产业调整以及新增产业准入方面的应用情况；③评价年、对照年县域第一、第二、第三产业增加值统计数据。</w:t>
      </w:r>
    </w:p>
    <w:p w14:paraId="1A4E6211">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3.2绿色低碳发展</w:t>
      </w:r>
      <w:r>
        <w:rPr>
          <w:rFonts w:hint="eastAsia" w:ascii="仿宋" w:hAnsi="仿宋" w:eastAsia="仿宋" w:cs="仿宋"/>
          <w:b/>
          <w:bCs/>
          <w:kern w:val="0"/>
          <w:sz w:val="32"/>
          <w:szCs w:val="32"/>
        </w:rPr>
        <w:t>（数据来源：</w:t>
      </w:r>
      <w:r>
        <w:rPr>
          <w:rFonts w:hint="eastAsia" w:ascii="仿宋" w:hAnsi="仿宋" w:eastAsia="仿宋" w:cs="仿宋"/>
          <w:b/>
          <w:bCs/>
          <w:kern w:val="0"/>
          <w:sz w:val="32"/>
          <w:szCs w:val="32"/>
          <w:lang w:eastAsia="zh-CN"/>
        </w:rPr>
        <w:t>生态环境局</w:t>
      </w:r>
      <w:r>
        <w:rPr>
          <w:rFonts w:hint="eastAsia" w:ascii="仿宋" w:hAnsi="仿宋" w:eastAsia="仿宋" w:cs="仿宋"/>
          <w:b/>
          <w:bCs/>
          <w:kern w:val="0"/>
          <w:sz w:val="32"/>
          <w:szCs w:val="32"/>
        </w:rPr>
        <w:t>）</w:t>
      </w:r>
    </w:p>
    <w:p w14:paraId="70765FA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指标解释：以二氧化碳排放强度表示，指单位地区生产总值的堆长所带来的二氧化碳排放量。</w:t>
      </w:r>
    </w:p>
    <w:p w14:paraId="229F5EB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评分方法：3分，评价年县域二氧化碳排放强度完成上级管控</w:t>
      </w:r>
      <w:r>
        <w:rPr>
          <w:rFonts w:hint="eastAsia" w:ascii="仿宋" w:hAnsi="仿宋" w:eastAsia="仿宋" w:cs="仿宋"/>
          <w:sz w:val="32"/>
          <w:szCs w:val="32"/>
          <w:lang w:eastAsia="zh-CN"/>
        </w:rPr>
        <w:t>目</w:t>
      </w:r>
      <w:r>
        <w:rPr>
          <w:rFonts w:hint="eastAsia" w:ascii="仿宋" w:hAnsi="仿宋" w:eastAsia="仿宋" w:cs="仿宋"/>
          <w:sz w:val="32"/>
          <w:szCs w:val="32"/>
        </w:rPr>
        <w:t>标，或与对照年相比保持稳定或降低，得3分，否则不得分。</w:t>
      </w:r>
    </w:p>
    <w:p w14:paraId="79E9B4E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评分依据：上级部门碳排放管控目标文件（如有），以及评价年对照年县域二氧化碳排放量（吨）、地区生产总值增加值（万元）计核算数据。</w:t>
      </w:r>
    </w:p>
    <w:p w14:paraId="0DC60CBB">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3.3生态环境保护与治理支出</w:t>
      </w:r>
      <w:r>
        <w:rPr>
          <w:rFonts w:hint="eastAsia" w:ascii="仿宋" w:hAnsi="仿宋" w:eastAsia="仿宋" w:cs="仿宋"/>
          <w:b/>
          <w:bCs/>
          <w:kern w:val="0"/>
          <w:sz w:val="32"/>
          <w:szCs w:val="32"/>
        </w:rPr>
        <w:t>（数据来源：</w:t>
      </w:r>
      <w:r>
        <w:rPr>
          <w:rFonts w:hint="eastAsia" w:ascii="仿宋" w:hAnsi="仿宋" w:eastAsia="仿宋" w:cs="仿宋"/>
          <w:b/>
          <w:bCs/>
          <w:kern w:val="0"/>
          <w:sz w:val="32"/>
          <w:szCs w:val="32"/>
          <w:lang w:eastAsia="zh-CN"/>
        </w:rPr>
        <w:t>财政局</w:t>
      </w:r>
      <w:r>
        <w:rPr>
          <w:rFonts w:hint="eastAsia" w:ascii="仿宋" w:hAnsi="仿宋" w:eastAsia="仿宋" w:cs="仿宋"/>
          <w:b/>
          <w:bCs/>
          <w:kern w:val="0"/>
          <w:sz w:val="32"/>
          <w:szCs w:val="32"/>
        </w:rPr>
        <w:t>）</w:t>
      </w:r>
    </w:p>
    <w:p w14:paraId="6404FF6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指标解释：指评价年县域在生态保护修复、环境污染防治、生活污水和生活垃圾等环境基础设施建设运行、自然资源保护等方面的投入占全县当年财政支出的比例。</w:t>
      </w:r>
    </w:p>
    <w:p w14:paraId="0CC8B11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评分方法：5分，计算公式：生态环境保护与治理支出比例×5,小数点后保留一位有效数字。</w:t>
      </w:r>
    </w:p>
    <w:p w14:paraId="054FDB3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评分依据：评价年经县级人民代表大会审议通过的县域年度财政预算收支报告，内含各类上级下达的转移支付资金和各级生态环境保护财政资金。</w:t>
      </w:r>
    </w:p>
    <w:p w14:paraId="40987EE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城乡人居环境（25分）</w:t>
      </w:r>
    </w:p>
    <w:p w14:paraId="741F3CB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4.1农村环境整治</w:t>
      </w:r>
      <w:r>
        <w:rPr>
          <w:rFonts w:hint="eastAsia" w:ascii="仿宋" w:hAnsi="仿宋" w:eastAsia="仿宋" w:cs="仿宋"/>
          <w:b/>
          <w:bCs/>
          <w:kern w:val="0"/>
          <w:sz w:val="32"/>
          <w:szCs w:val="32"/>
        </w:rPr>
        <w:t>（数据来源：</w:t>
      </w:r>
      <w:r>
        <w:rPr>
          <w:rFonts w:hint="eastAsia" w:ascii="仿宋" w:hAnsi="仿宋" w:eastAsia="仿宋" w:cs="仿宋"/>
          <w:b/>
          <w:bCs/>
          <w:kern w:val="0"/>
          <w:sz w:val="32"/>
          <w:szCs w:val="32"/>
          <w:lang w:eastAsia="zh-CN"/>
        </w:rPr>
        <w:t>农业农村局</w:t>
      </w:r>
      <w:r>
        <w:rPr>
          <w:rFonts w:hint="eastAsia" w:ascii="仿宋" w:hAnsi="仿宋" w:eastAsia="仿宋" w:cs="仿宋"/>
          <w:b/>
          <w:bCs/>
          <w:kern w:val="0"/>
          <w:sz w:val="32"/>
          <w:szCs w:val="32"/>
        </w:rPr>
        <w:t>）</w:t>
      </w:r>
    </w:p>
    <w:p w14:paraId="32F7FDA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标解释：以农村环境整治率和年度计划任务完成率表示，其中农村环境整治率是指县域落实《关于全面推进乡村振兴加快农业农村现代化的意见》，县域内完成农村环境整治的行政村占县域内所有行政村的比例；年度计划任务完成率是指根据“十四五”各省农村环境整治计划，县域每年完成整治的村庄数量占本年度上级下达的整治任务比例。</w:t>
      </w:r>
    </w:p>
    <w:p w14:paraId="49CE6BB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方法：3分。计算公式：农村环境整治率×2+年度计划任务完成率×1，小数点后保留一位有效数字，若评价年县域超额完成年度整治任务，则年度计划任务完成率按100%计；若评价年县域无上级下达的年度整治任务，计算公式：农村环境整治率×3，小数点后保留一位有效数字。</w:t>
      </w:r>
    </w:p>
    <w:p w14:paraId="17232B6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依据：①县域落实乡村振兴战略，评价年完成的农村环境整治村庄验收材料，农村环境整治包括但不限于农村生活污水、生活垃圾处理。开展美丽宜居村庄和美丽庭院示范创建活动情况。②评价年上级下达的年度农村环境整治任务，以及任务完成情况的验收材料。</w:t>
      </w:r>
    </w:p>
    <w:p w14:paraId="140BA8EB">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4.2城乡生活污水处理</w:t>
      </w:r>
    </w:p>
    <w:p w14:paraId="0CF6DF5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指标解释：城乡生活污水处理包括县城驻地的城镇生活污水处与管网建设、乡镇生活污水处理设施建设，以及农村生活污水治理部分内容，具体如下:</w:t>
      </w:r>
    </w:p>
    <w:p w14:paraId="7837F0A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（1）城镇生活污水集中处理与管网建设</w:t>
      </w:r>
      <w:r>
        <w:rPr>
          <w:rFonts w:hint="eastAsia" w:ascii="仿宋" w:hAnsi="仿宋" w:eastAsia="仿宋" w:cs="仿宋"/>
          <w:b/>
          <w:bCs/>
          <w:kern w:val="0"/>
          <w:sz w:val="32"/>
          <w:szCs w:val="32"/>
        </w:rPr>
        <w:t>（数据来源：</w:t>
      </w:r>
      <w:r>
        <w:rPr>
          <w:rFonts w:hint="eastAsia" w:ascii="仿宋" w:hAnsi="仿宋" w:eastAsia="仿宋" w:cs="仿宋"/>
          <w:b/>
          <w:bCs/>
          <w:kern w:val="0"/>
          <w:sz w:val="32"/>
          <w:szCs w:val="32"/>
          <w:lang w:eastAsia="zh-CN"/>
        </w:rPr>
        <w:t>住建局</w:t>
      </w:r>
      <w:r>
        <w:rPr>
          <w:rFonts w:hint="eastAsia" w:ascii="仿宋" w:hAnsi="仿宋" w:eastAsia="仿宋" w:cs="仿宋"/>
          <w:b/>
          <w:bCs/>
          <w:kern w:val="0"/>
          <w:sz w:val="32"/>
          <w:szCs w:val="32"/>
        </w:rPr>
        <w:t>）</w:t>
      </w:r>
    </w:p>
    <w:p w14:paraId="5E51056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标解释：包括城镇生活污水处理率、污水管网覆盖率两个指标。其中城镇生活污水处理率是指县城所在地城镇经过污水处理厂集中处理且达标排放的污水量占城镇生活污水年总排放量的比例；污水管网覆盖率是指污水收集管网覆盖的城镇建成区面积占建成区总面积的比例。</w:t>
      </w:r>
    </w:p>
    <w:p w14:paraId="379531D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评分方法：3分，计算公式：城镇生活污水处理率×2+污水管网覆盖率×1，小数点后保留一位有效数字。</w:t>
      </w:r>
    </w:p>
    <w:p w14:paraId="1FBE43A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评分依据：评价年城镇生活污水年排放总量、收集量、处理量数据，以及污水处理厂运行、污泥产生量以及城区污水管网建设、覆盖范围等资料。</w:t>
      </w:r>
    </w:p>
    <w:p w14:paraId="34F3F9F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（2）乡镇生活污水处理设施建设</w:t>
      </w:r>
      <w:r>
        <w:rPr>
          <w:rFonts w:hint="eastAsia" w:ascii="仿宋" w:hAnsi="仿宋" w:eastAsia="仿宋" w:cs="仿宋"/>
          <w:b/>
          <w:bCs/>
          <w:kern w:val="0"/>
          <w:sz w:val="32"/>
          <w:szCs w:val="32"/>
        </w:rPr>
        <w:t>（数据来源：</w:t>
      </w:r>
      <w:r>
        <w:rPr>
          <w:rFonts w:hint="eastAsia" w:ascii="仿宋" w:hAnsi="仿宋" w:eastAsia="仿宋" w:cs="仿宋"/>
          <w:b/>
          <w:bCs/>
          <w:kern w:val="0"/>
          <w:sz w:val="32"/>
          <w:szCs w:val="32"/>
          <w:lang w:eastAsia="zh-CN"/>
        </w:rPr>
        <w:t>生态环境局</w:t>
      </w:r>
      <w:r>
        <w:rPr>
          <w:rFonts w:hint="eastAsia" w:ascii="仿宋" w:hAnsi="仿宋" w:eastAsia="仿宋" w:cs="仿宋"/>
          <w:b/>
          <w:bCs/>
          <w:kern w:val="0"/>
          <w:sz w:val="32"/>
          <w:szCs w:val="32"/>
        </w:rPr>
        <w:t>）</w:t>
      </w:r>
    </w:p>
    <w:p w14:paraId="0D39F6C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指标解释：以乡镇生活污水处理覆盖率表示，指县域内开展生活污水收集处理的乡镇（县政府驻地除外）占全县乡镇个数的比例。</w:t>
      </w:r>
    </w:p>
    <w:p w14:paraId="000D20C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评分方法：2分，计算公式：乡镇生活污水处理覆盖率×2，小数点后保留一位有效数字。</w:t>
      </w:r>
    </w:p>
    <w:p w14:paraId="0E52B83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评分依据：乡镇生活污水处理设施建设立项（可研）、竣工验收材料；污水收集管网建设等材料。</w:t>
      </w:r>
    </w:p>
    <w:p w14:paraId="3162161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（3）农村生活污水治理</w:t>
      </w:r>
      <w:r>
        <w:rPr>
          <w:rFonts w:hint="eastAsia" w:ascii="仿宋" w:hAnsi="仿宋" w:eastAsia="仿宋" w:cs="仿宋"/>
          <w:b/>
          <w:bCs/>
          <w:kern w:val="0"/>
          <w:sz w:val="32"/>
          <w:szCs w:val="32"/>
        </w:rPr>
        <w:t>（数据来源：</w:t>
      </w:r>
      <w:r>
        <w:rPr>
          <w:rFonts w:hint="eastAsia" w:ascii="仿宋" w:hAnsi="仿宋" w:eastAsia="仿宋" w:cs="仿宋"/>
          <w:b/>
          <w:bCs/>
          <w:kern w:val="0"/>
          <w:sz w:val="32"/>
          <w:szCs w:val="32"/>
          <w:lang w:eastAsia="zh-CN"/>
        </w:rPr>
        <w:t>生态环境局</w:t>
      </w:r>
      <w:r>
        <w:rPr>
          <w:rFonts w:hint="eastAsia" w:ascii="仿宋" w:hAnsi="仿宋" w:eastAsia="仿宋" w:cs="仿宋"/>
          <w:b/>
          <w:bCs/>
          <w:kern w:val="0"/>
          <w:sz w:val="32"/>
          <w:szCs w:val="32"/>
        </w:rPr>
        <w:t>）</w:t>
      </w:r>
    </w:p>
    <w:p w14:paraId="54DFE43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标解释：以农村生活污水治理率表示，指县域内生活污水得到处理或资源化利用的行政村数占县域内所有行政村数量的比例。生活污水得到处理或资源化利用是指每个自然村内60%以上的农户，且每个行政村内60%以上的自然村生活污水得到处理或资源化利用，无污水横流现象，不引起水体、土壤等环境质量显著下降，视为该行政村完成生活污水治理。禁止违反《水污染防治法》要求，利用渗井、渗坑、裂隙、溶洞或私设暗管等方式直接排放未经处理的生活污水。</w:t>
      </w:r>
    </w:p>
    <w:p w14:paraId="6F6D13A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评分方法：1分，计算公式：农村生活污水治理率×1，小数点后保留一位有效数字。</w:t>
      </w:r>
    </w:p>
    <w:p w14:paraId="3214589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评分依据：农村生活污水治理项目可研报告或实施方案、验收</w:t>
      </w:r>
      <w:r>
        <w:rPr>
          <w:rFonts w:hint="eastAsia" w:ascii="仿宋" w:hAnsi="仿宋" w:eastAsia="仿宋" w:cs="仿宋"/>
          <w:sz w:val="32"/>
          <w:szCs w:val="32"/>
          <w:lang w:eastAsia="zh-CN"/>
        </w:rPr>
        <w:t>材料</w:t>
      </w:r>
      <w:r>
        <w:rPr>
          <w:rFonts w:hint="eastAsia" w:ascii="仿宋" w:hAnsi="仿宋" w:eastAsia="仿宋" w:cs="仿宋"/>
          <w:sz w:val="32"/>
          <w:szCs w:val="32"/>
        </w:rPr>
        <w:t>，处理设施运行状况材料等。</w:t>
      </w:r>
    </w:p>
    <w:p w14:paraId="5CE91F11">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4.3城乡生活垃圾无害化处理</w:t>
      </w:r>
      <w:r>
        <w:rPr>
          <w:rFonts w:hint="eastAsia" w:ascii="仿宋" w:hAnsi="仿宋" w:eastAsia="仿宋" w:cs="仿宋"/>
          <w:b/>
          <w:bCs/>
          <w:kern w:val="0"/>
          <w:sz w:val="32"/>
          <w:szCs w:val="32"/>
        </w:rPr>
        <w:t>（数据来源：</w:t>
      </w:r>
      <w:r>
        <w:rPr>
          <w:rFonts w:hint="eastAsia" w:ascii="仿宋" w:hAnsi="仿宋" w:eastAsia="仿宋" w:cs="仿宋"/>
          <w:b/>
          <w:bCs/>
          <w:kern w:val="0"/>
          <w:sz w:val="32"/>
          <w:szCs w:val="32"/>
          <w:lang w:eastAsia="zh-CN"/>
        </w:rPr>
        <w:t>住建局</w:t>
      </w:r>
      <w:r>
        <w:rPr>
          <w:rFonts w:hint="eastAsia" w:ascii="仿宋" w:hAnsi="仿宋" w:eastAsia="仿宋" w:cs="仿宋"/>
          <w:b/>
          <w:bCs/>
          <w:kern w:val="0"/>
          <w:sz w:val="32"/>
          <w:szCs w:val="32"/>
        </w:rPr>
        <w:t>）</w:t>
      </w:r>
    </w:p>
    <w:p w14:paraId="61A41D5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标解释：城乡生活垃圾无害化处理包括县城驻地的城镇生活垃圾无害化处理率和乡镇生活垃圾集中收集率2部分。其中，城镇生活垃圾无害化处理率是指经过无害化处理的垃圾量占垃圾产生总量的比例；乡镇生活垃圾集中收集率是指开展生活垃圾统一收集、集中处理或转运（如村收集乡转运县处理）的乡镇占全县乡镇数量的比例。</w:t>
      </w:r>
    </w:p>
    <w:p w14:paraId="0E872B7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评分方法：4分，计算公式：城镇生活垃圾无害化处理率×2+乡镇生活垃圾集中收集率×2，小数点后保留一位有效数字。</w:t>
      </w:r>
    </w:p>
    <w:p w14:paraId="347CC1C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评分依据：①评价年县域生活垃圾产生量、清运量、处理量台账等资料，以及生活垃圾处理设施运行状况；②评价年乡镇生活垃圾收集、清运量台账，清运设施及资金投入等材料。</w:t>
      </w:r>
    </w:p>
    <w:p w14:paraId="0EBD1999">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4.4城乡饮用水水源水质</w:t>
      </w:r>
      <w:r>
        <w:rPr>
          <w:rFonts w:hint="eastAsia" w:ascii="仿宋" w:hAnsi="仿宋" w:eastAsia="仿宋" w:cs="仿宋"/>
          <w:b/>
          <w:bCs/>
          <w:kern w:val="0"/>
          <w:sz w:val="32"/>
          <w:szCs w:val="32"/>
        </w:rPr>
        <w:t>（数据来源：</w:t>
      </w:r>
      <w:r>
        <w:rPr>
          <w:rFonts w:hint="eastAsia" w:ascii="仿宋" w:hAnsi="仿宋" w:eastAsia="仿宋" w:cs="仿宋"/>
          <w:b/>
          <w:bCs/>
          <w:kern w:val="0"/>
          <w:sz w:val="32"/>
          <w:szCs w:val="32"/>
          <w:lang w:eastAsia="zh-CN"/>
        </w:rPr>
        <w:t>生态环境局</w:t>
      </w:r>
      <w:r>
        <w:rPr>
          <w:rFonts w:hint="eastAsia" w:ascii="仿宋" w:hAnsi="仿宋" w:eastAsia="仿宋" w:cs="仿宋"/>
          <w:b/>
          <w:bCs/>
          <w:kern w:val="0"/>
          <w:sz w:val="32"/>
          <w:szCs w:val="32"/>
        </w:rPr>
        <w:t>）</w:t>
      </w:r>
    </w:p>
    <w:p w14:paraId="75B21F8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标解释：城乡饮用水水源水质包括城镇集中式饮用水水源水质达标率、“千吨万人”水源水质达标率以及乡镇集中式饮用水水源保护区划定比例3部分。饮用水水源分为地表水和地下水型，地表水型水源水质监测执行《地表水环境质量标准》（GB 3838-2002），按季度监测，4次/年；地下水型水源水质监测执行《地下水质量标准》（GB/T 14848-2017），每半年监测1次，2次/年；若监测频次不符合要求，则不得分。具体如下:</w:t>
      </w:r>
    </w:p>
    <w:p w14:paraId="6578A9F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（1）城镇集中式饮用水水源水质达标率</w:t>
      </w:r>
    </w:p>
    <w:p w14:paraId="5D597A8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指标解释：是指服务县城的在用集中式饮用水水源，其水质监测中达标频次占全年监测总频次的比例。</w:t>
      </w:r>
    </w:p>
    <w:p w14:paraId="658757C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评分方法：2分，计算公式：城镇集中式饮用水水源水质达标率×2，小数点后保留一位有效数字。</w:t>
      </w:r>
    </w:p>
    <w:p w14:paraId="00C84F6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评分依据：县城在用集中式饮用水水源水质监测报告。（2）“千吨万人”水源水质达标率</w:t>
      </w:r>
    </w:p>
    <w:p w14:paraId="55CDC4A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指标解释：是指县域内所有划定的“千吨万人”水源，其水质监测中达标频次占全年监测总频次的比例。</w:t>
      </w:r>
    </w:p>
    <w:p w14:paraId="20A7620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评分方法：3分，计算公式：“千吨万人”水源水质达标率 ×3,小数点后保留一位有效数字。</w:t>
      </w:r>
    </w:p>
    <w:p w14:paraId="71D113C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评分依据：县域“千吨万人”水源规划报告、水源名单以及水质监测报告。</w:t>
      </w:r>
    </w:p>
    <w:p w14:paraId="07C0E81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（3）乡镇集中式饮用水水源保护区划定比例</w:t>
      </w:r>
    </w:p>
    <w:p w14:paraId="25EB376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指标解释：是指县域内乡镇集中式饮用水水源中完成保护区划定的比例。</w:t>
      </w:r>
    </w:p>
    <w:p w14:paraId="4A165BD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方法：2分，计算公式：乡镇集中式饮用水水源保护区划定比例×2，小数点后保留一位有效数字。若县域内无“千吨万人”水源,则“千吨万人”水源水质达标率的分值加到乡镇集中式饮用水水源保护区划定比例中，计算公式：乡镇集中式饮用水水源保护区划定比例×5，小数点后保留一位有效数字。</w:t>
      </w:r>
    </w:p>
    <w:p w14:paraId="2201523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评分依据：县域乡镇集中式饮用水水源保护区批复报告，以及水源名单、乡镇名单等。</w:t>
      </w:r>
    </w:p>
    <w:p w14:paraId="6AC50F67">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工作组织情况（15分）</w:t>
      </w:r>
    </w:p>
    <w:p w14:paraId="17F87C80">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5.1党委政府共抓生态环境保护工作</w:t>
      </w:r>
      <w:r>
        <w:rPr>
          <w:rFonts w:hint="eastAsia" w:ascii="仿宋" w:hAnsi="仿宋" w:eastAsia="仿宋" w:cs="仿宋"/>
          <w:b/>
          <w:bCs/>
          <w:kern w:val="0"/>
          <w:sz w:val="32"/>
          <w:szCs w:val="32"/>
        </w:rPr>
        <w:t>（数据来源：</w:t>
      </w:r>
      <w:r>
        <w:rPr>
          <w:rFonts w:hint="eastAsia" w:ascii="仿宋" w:hAnsi="仿宋" w:eastAsia="仿宋" w:cs="仿宋"/>
          <w:b/>
          <w:bCs/>
          <w:kern w:val="0"/>
          <w:sz w:val="32"/>
          <w:szCs w:val="32"/>
          <w:lang w:eastAsia="zh-CN"/>
        </w:rPr>
        <w:t>市委办、政府办</w:t>
      </w:r>
      <w:r>
        <w:rPr>
          <w:rFonts w:hint="eastAsia" w:ascii="仿宋" w:hAnsi="仿宋" w:eastAsia="仿宋" w:cs="仿宋"/>
          <w:b/>
          <w:bCs/>
          <w:kern w:val="0"/>
          <w:sz w:val="32"/>
          <w:szCs w:val="32"/>
        </w:rPr>
        <w:t>）</w:t>
      </w:r>
    </w:p>
    <w:p w14:paraId="4825A80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指标解释：是指县级党委政府主要负责人研究部署和督促落实生态环境保护工作情况。</w:t>
      </w:r>
    </w:p>
    <w:p w14:paraId="256C643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评分方法：4分，县级党委政府共同推进污染防治攻坚战，加强生态环境保护工作，督促各部门推进生态保护修复、环境污染防治、城乡环境整治等任务，每季度1分。</w:t>
      </w:r>
    </w:p>
    <w:p w14:paraId="74FC6DA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评分依据：评价年县级党委政府主要负责人研究部署生态环境保护工作的会议记录（纪要）等材料。</w:t>
      </w:r>
    </w:p>
    <w:p w14:paraId="5BBD091F">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5.2工作组织</w:t>
      </w:r>
      <w:r>
        <w:rPr>
          <w:rFonts w:hint="eastAsia" w:ascii="仿宋" w:hAnsi="仿宋" w:eastAsia="仿宋" w:cs="仿宋"/>
          <w:b/>
          <w:bCs/>
          <w:kern w:val="0"/>
          <w:sz w:val="32"/>
          <w:szCs w:val="32"/>
        </w:rPr>
        <w:t>（数据来源：</w:t>
      </w:r>
      <w:r>
        <w:rPr>
          <w:rFonts w:hint="eastAsia" w:ascii="仿宋" w:hAnsi="仿宋" w:eastAsia="仿宋" w:cs="仿宋"/>
          <w:b/>
          <w:bCs/>
          <w:kern w:val="0"/>
          <w:sz w:val="32"/>
          <w:szCs w:val="32"/>
          <w:lang w:eastAsia="zh-CN"/>
        </w:rPr>
        <w:t>生态环境局、财政局</w:t>
      </w:r>
      <w:r>
        <w:rPr>
          <w:rFonts w:hint="eastAsia" w:ascii="仿宋" w:hAnsi="仿宋" w:eastAsia="仿宋" w:cs="仿宋"/>
          <w:b/>
          <w:bCs/>
          <w:kern w:val="0"/>
          <w:sz w:val="32"/>
          <w:szCs w:val="32"/>
        </w:rPr>
        <w:t>）</w:t>
      </w:r>
    </w:p>
    <w:p w14:paraId="7F1AF74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指标解释：是指县级政府每年组织开展国家重点生态功能区县域生态环境质量监测评价工作，制定实施方案、保障工作经费等举措。</w:t>
      </w:r>
    </w:p>
    <w:p w14:paraId="4003CD5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评分方法：6分，县级政府每年年初将该项工作纳入年度工作计划，制定实施方案（2分），成立由政府领导牵头的领导小组，组织协调县域生态环境监测评价工作（1分）；根据指标体系及实施细则，</w:t>
      </w:r>
    </w:p>
    <w:p w14:paraId="662336F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评分依据：实施方案可每年制定，也可制定“十四五”期间的方案</w:t>
      </w:r>
      <w:r>
        <w:rPr>
          <w:rFonts w:hint="eastAsia" w:ascii="仿宋" w:hAnsi="仿宋" w:eastAsia="仿宋" w:cs="仿宋"/>
          <w:sz w:val="32"/>
          <w:szCs w:val="32"/>
          <w:lang w:eastAsia="zh-CN"/>
        </w:rPr>
        <w:t>，</w:t>
      </w:r>
      <w:r>
        <w:rPr>
          <w:rFonts w:hint="eastAsia" w:ascii="仿宋" w:hAnsi="仿宋" w:eastAsia="仿宋" w:cs="仿宋"/>
          <w:sz w:val="32"/>
          <w:szCs w:val="32"/>
        </w:rPr>
        <w:t>明确各部门职责分工以及需要开展的工作、需要提供的数据资料（1分）；工作经费凭证。保障工作经费（2分）。</w:t>
      </w:r>
    </w:p>
    <w:p w14:paraId="19DF8CD9">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5.3自查报告</w:t>
      </w:r>
      <w:r>
        <w:rPr>
          <w:rFonts w:hint="eastAsia" w:ascii="仿宋" w:hAnsi="仿宋" w:eastAsia="仿宋" w:cs="仿宋"/>
          <w:b/>
          <w:bCs/>
          <w:kern w:val="0"/>
          <w:sz w:val="32"/>
          <w:szCs w:val="32"/>
        </w:rPr>
        <w:t>（数据来源：</w:t>
      </w:r>
      <w:r>
        <w:rPr>
          <w:rFonts w:hint="eastAsia" w:ascii="仿宋" w:hAnsi="仿宋" w:eastAsia="仿宋" w:cs="仿宋"/>
          <w:b/>
          <w:bCs/>
          <w:kern w:val="0"/>
          <w:sz w:val="32"/>
          <w:szCs w:val="32"/>
          <w:lang w:eastAsia="zh-CN"/>
        </w:rPr>
        <w:t>生态环境局</w:t>
      </w:r>
      <w:r>
        <w:rPr>
          <w:rFonts w:hint="eastAsia" w:ascii="仿宋" w:hAnsi="仿宋" w:eastAsia="仿宋" w:cs="仿宋"/>
          <w:b/>
          <w:bCs/>
          <w:kern w:val="0"/>
          <w:sz w:val="32"/>
          <w:szCs w:val="32"/>
        </w:rPr>
        <w:t>）</w:t>
      </w:r>
    </w:p>
    <w:p w14:paraId="31EA10C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方法：5分。根据自查报告编制质量综合评分，0-5分，小数点后保留一位有效数字。若审核发现，县域上报各类数据资料存在（缺）漏报、错报等不规范（造假瞒报除外）情形的，发现1处扣1分，扣完为止；若县域不能按时上报数据资料，影响省级审核工作进度的，扣5分。</w:t>
      </w:r>
    </w:p>
    <w:p w14:paraId="68E86AD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指标解释：是指县级政府编写年度自查报告，综合分析县域生态环境质量状况，以及生态保护修复、环境污染治理成效、存在问题等。</w:t>
      </w:r>
    </w:p>
    <w:p w14:paraId="61C14AD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评分依据：自查报告数据翔实，能体现评价年县级政府的生态境保护工作和成效，以及生态环境质量变化趋势，鼓励开展生态环好保护成效评价，探索生态产品价值实现机制。</w:t>
      </w:r>
    </w:p>
    <w:p w14:paraId="000FB55C">
      <w:pPr>
        <w:pStyle w:val="2"/>
        <w:rPr>
          <w:rFonts w:hint="eastAsia"/>
        </w:rPr>
      </w:pPr>
    </w:p>
    <w:p w14:paraId="239BAB69">
      <w:pPr>
        <w:pStyle w:val="2"/>
        <w:rPr>
          <w:rFonts w:hint="eastAsia"/>
        </w:rPr>
      </w:pPr>
    </w:p>
    <w:p w14:paraId="2362BE92">
      <w:pPr>
        <w:pStyle w:val="2"/>
        <w:rPr>
          <w:rFonts w:hint="eastAsia"/>
        </w:rPr>
      </w:pPr>
    </w:p>
    <w:p w14:paraId="2A4928B2">
      <w:pPr>
        <w:pStyle w:val="2"/>
        <w:rPr>
          <w:rFonts w:hint="eastAsia"/>
        </w:rPr>
      </w:pPr>
    </w:p>
    <w:p w14:paraId="299D2BA0">
      <w:pPr>
        <w:pStyle w:val="2"/>
        <w:rPr>
          <w:rFonts w:hint="eastAsia"/>
        </w:rPr>
      </w:pPr>
    </w:p>
    <w:p w14:paraId="375DA1E3">
      <w:pPr>
        <w:pStyle w:val="2"/>
        <w:rPr>
          <w:rFonts w:hint="eastAsia"/>
        </w:rPr>
      </w:pPr>
    </w:p>
    <w:p w14:paraId="0041B44F">
      <w:pPr>
        <w:pStyle w:val="2"/>
        <w:rPr>
          <w:rFonts w:hint="eastAsia"/>
        </w:rPr>
      </w:pPr>
    </w:p>
    <w:p w14:paraId="7C479530">
      <w:pPr>
        <w:pStyle w:val="2"/>
        <w:rPr>
          <w:rFonts w:hint="eastAsia"/>
        </w:rPr>
      </w:pPr>
    </w:p>
    <w:p w14:paraId="000B3E3D">
      <w:pPr>
        <w:pStyle w:val="2"/>
        <w:rPr>
          <w:rFonts w:hint="eastAsia"/>
        </w:rPr>
      </w:pPr>
    </w:p>
    <w:p w14:paraId="66EA8FF2">
      <w:pPr>
        <w:pStyle w:val="2"/>
        <w:rPr>
          <w:rFonts w:hint="eastAsia"/>
        </w:rPr>
      </w:pPr>
    </w:p>
    <w:p w14:paraId="51834B88">
      <w:pPr>
        <w:pStyle w:val="2"/>
        <w:rPr>
          <w:rFonts w:hint="eastAsia"/>
        </w:rPr>
      </w:pPr>
    </w:p>
    <w:p w14:paraId="289F44A6">
      <w:pPr>
        <w:pStyle w:val="2"/>
        <w:rPr>
          <w:rFonts w:hint="eastAsia"/>
        </w:rPr>
      </w:pPr>
    </w:p>
    <w:p w14:paraId="0CECB3AE">
      <w:pPr>
        <w:pStyle w:val="2"/>
        <w:rPr>
          <w:rFonts w:hint="eastAsia"/>
        </w:rPr>
      </w:pPr>
    </w:p>
    <w:p w14:paraId="6DB58593">
      <w:pPr>
        <w:pStyle w:val="2"/>
        <w:rPr>
          <w:rFonts w:hint="eastAsia"/>
        </w:rPr>
      </w:pPr>
    </w:p>
    <w:p w14:paraId="2B06B565">
      <w:pPr>
        <w:pStyle w:val="2"/>
        <w:rPr>
          <w:rFonts w:hint="eastAsia"/>
        </w:rPr>
      </w:pPr>
    </w:p>
    <w:p w14:paraId="0A4D89A5">
      <w:pPr>
        <w:pStyle w:val="2"/>
        <w:rPr>
          <w:rFonts w:hint="eastAsia"/>
        </w:rPr>
      </w:pPr>
    </w:p>
    <w:p w14:paraId="39AA3B23">
      <w:pPr>
        <w:pStyle w:val="2"/>
        <w:rPr>
          <w:rFonts w:hint="eastAsia"/>
        </w:rPr>
      </w:pPr>
    </w:p>
    <w:p w14:paraId="3A999AED">
      <w:pPr>
        <w:pStyle w:val="2"/>
        <w:rPr>
          <w:rFonts w:hint="eastAsia"/>
        </w:rPr>
      </w:pPr>
    </w:p>
    <w:p w14:paraId="0CF9ADC6">
      <w:pPr>
        <w:pStyle w:val="2"/>
        <w:rPr>
          <w:rFonts w:hint="eastAsia"/>
        </w:rPr>
      </w:pPr>
    </w:p>
    <w:p w14:paraId="6B5527D4">
      <w:pPr>
        <w:pStyle w:val="2"/>
        <w:rPr>
          <w:rFonts w:hint="eastAsia"/>
        </w:rPr>
      </w:pPr>
    </w:p>
    <w:p w14:paraId="13AF8812">
      <w:pPr>
        <w:pStyle w:val="2"/>
        <w:rPr>
          <w:rFonts w:hint="eastAsia"/>
        </w:rPr>
      </w:pPr>
    </w:p>
    <w:p w14:paraId="0C5EF4DF">
      <w:pPr>
        <w:pStyle w:val="2"/>
        <w:rPr>
          <w:rFonts w:hint="eastAsia"/>
        </w:rPr>
      </w:pPr>
    </w:p>
    <w:p w14:paraId="0381959A">
      <w:pPr>
        <w:pStyle w:val="2"/>
        <w:rPr>
          <w:rFonts w:hint="eastAsia"/>
        </w:rPr>
      </w:pPr>
    </w:p>
    <w:p w14:paraId="6A11D864">
      <w:pPr>
        <w:pStyle w:val="2"/>
        <w:rPr>
          <w:rFonts w:hint="eastAsia"/>
        </w:rPr>
      </w:pPr>
    </w:p>
    <w:p w14:paraId="2EB458E2">
      <w:pPr>
        <w:pStyle w:val="2"/>
        <w:rPr>
          <w:rFonts w:hint="eastAsia"/>
        </w:rPr>
      </w:pPr>
    </w:p>
    <w:p w14:paraId="3319011F">
      <w:pPr>
        <w:pStyle w:val="2"/>
        <w:rPr>
          <w:rFonts w:hint="eastAsia"/>
        </w:rPr>
      </w:pPr>
    </w:p>
    <w:p w14:paraId="7251DCE4">
      <w:pPr>
        <w:pStyle w:val="2"/>
        <w:rPr>
          <w:rFonts w:hint="eastAsia"/>
        </w:rPr>
      </w:pPr>
    </w:p>
    <w:p w14:paraId="719C9A4A">
      <w:pPr>
        <w:pStyle w:val="2"/>
        <w:rPr>
          <w:rFonts w:hint="eastAsia"/>
        </w:rPr>
      </w:pPr>
    </w:p>
    <w:p w14:paraId="2FC4C049">
      <w:pPr>
        <w:pStyle w:val="2"/>
        <w:rPr>
          <w:rFonts w:hint="eastAsia"/>
        </w:rPr>
      </w:pPr>
    </w:p>
    <w:p w14:paraId="76757E49">
      <w:pPr>
        <w:pStyle w:val="2"/>
        <w:rPr>
          <w:rFonts w:hint="eastAsia"/>
        </w:rPr>
      </w:pPr>
    </w:p>
    <w:p w14:paraId="5B1C59D4">
      <w:pPr>
        <w:pStyle w:val="2"/>
        <w:rPr>
          <w:rFonts w:hint="eastAsia"/>
        </w:rPr>
      </w:pPr>
    </w:p>
    <w:p w14:paraId="44704C15">
      <w:pPr>
        <w:pStyle w:val="2"/>
        <w:rPr>
          <w:rFonts w:hint="eastAsia"/>
        </w:rPr>
      </w:pPr>
    </w:p>
    <w:p w14:paraId="3F1905FC">
      <w:pPr>
        <w:pStyle w:val="2"/>
        <w:rPr>
          <w:rFonts w:hint="eastAsia"/>
        </w:rPr>
      </w:pPr>
    </w:p>
    <w:tbl>
      <w:tblPr>
        <w:tblStyle w:val="8"/>
        <w:tblpPr w:leftFromText="180" w:rightFromText="180" w:vertAnchor="text" w:horzAnchor="page" w:tblpX="1779" w:tblpY="812"/>
        <w:tblOverlap w:val="never"/>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7459B1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noWrap w:val="0"/>
            <w:vAlign w:val="top"/>
          </w:tcPr>
          <w:p w14:paraId="2B7AA9B0">
            <w:pPr>
              <w:tabs>
                <w:tab w:val="left" w:pos="846"/>
              </w:tabs>
              <w:bidi w:val="0"/>
              <w:ind w:firstLine="280" w:firstLineChars="100"/>
              <w:jc w:val="left"/>
              <w:rPr>
                <w:rFonts w:hint="eastAsia" w:eastAsia="宋体"/>
                <w:vertAlign w:val="baseline"/>
                <w:lang w:eastAsia="zh-CN"/>
              </w:rPr>
            </w:pPr>
            <w:r>
              <w:rPr>
                <w:rFonts w:hint="eastAsia" w:ascii="Times New Roman" w:hAnsi="Times New Roman" w:eastAsia="仿宋" w:cs="Times New Roman"/>
                <w:color w:val="auto"/>
                <w:sz w:val="28"/>
                <w:szCs w:val="28"/>
                <w:highlight w:val="none"/>
                <w:lang w:val="en-US" w:eastAsia="zh-CN"/>
              </w:rPr>
              <w:t>同江市人民政府办公室</w:t>
            </w:r>
          </w:p>
        </w:tc>
        <w:tc>
          <w:tcPr>
            <w:tcW w:w="4261" w:type="dxa"/>
            <w:tcBorders>
              <w:tl2br w:val="nil"/>
              <w:tr2bl w:val="nil"/>
            </w:tcBorders>
            <w:noWrap w:val="0"/>
            <w:vAlign w:val="top"/>
          </w:tcPr>
          <w:p w14:paraId="61D3DCEE">
            <w:pPr>
              <w:tabs>
                <w:tab w:val="left" w:pos="846"/>
              </w:tabs>
              <w:bidi w:val="0"/>
              <w:ind w:firstLine="1400" w:firstLineChars="500"/>
              <w:jc w:val="left"/>
              <w:rPr>
                <w:rFonts w:hint="eastAsia" w:eastAsia="宋体"/>
                <w:vertAlign w:val="baseline"/>
                <w:lang w:eastAsia="zh-CN"/>
              </w:rPr>
            </w:pPr>
            <w:r>
              <w:rPr>
                <w:rFonts w:hint="eastAsia" w:ascii="Times New Roman" w:hAnsi="Times New Roman" w:eastAsia="仿宋" w:cs="Times New Roman"/>
                <w:color w:val="auto"/>
                <w:sz w:val="28"/>
                <w:szCs w:val="28"/>
                <w:highlight w:val="none"/>
                <w:lang w:val="en-US" w:eastAsia="zh-CN"/>
              </w:rPr>
              <w:t>2024年5月25日印发</w:t>
            </w:r>
          </w:p>
        </w:tc>
      </w:tr>
    </w:tbl>
    <w:p w14:paraId="0F7B7CC7">
      <w:pPr>
        <w:pStyle w:val="2"/>
        <w:rPr>
          <w:rFonts w:hint="eastAsia"/>
        </w:rPr>
      </w:pPr>
    </w:p>
    <w:sectPr>
      <w:footerReference r:id="rId3" w:type="default"/>
      <w:pgSz w:w="11906" w:h="16838"/>
      <w:pgMar w:top="2098" w:right="1474" w:bottom="1984"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634E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97180">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697180">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kYTRhMWJjY2EzYzkxNzI2NjRmYWY2MWEwMTVlMzUifQ=="/>
  </w:docVars>
  <w:rsids>
    <w:rsidRoot w:val="007D1987"/>
    <w:rsid w:val="000371CC"/>
    <w:rsid w:val="000616B0"/>
    <w:rsid w:val="0006304C"/>
    <w:rsid w:val="00135470"/>
    <w:rsid w:val="002C2B00"/>
    <w:rsid w:val="003C1069"/>
    <w:rsid w:val="00450FC5"/>
    <w:rsid w:val="004A6FA9"/>
    <w:rsid w:val="004C2F58"/>
    <w:rsid w:val="0051581F"/>
    <w:rsid w:val="00575F41"/>
    <w:rsid w:val="005A13CB"/>
    <w:rsid w:val="00771E58"/>
    <w:rsid w:val="007D1987"/>
    <w:rsid w:val="00A177C5"/>
    <w:rsid w:val="00AF6F42"/>
    <w:rsid w:val="00DD5A8B"/>
    <w:rsid w:val="00E03C40"/>
    <w:rsid w:val="00ED35AD"/>
    <w:rsid w:val="00F41BF8"/>
    <w:rsid w:val="00FF619E"/>
    <w:rsid w:val="01DB1B57"/>
    <w:rsid w:val="02430AAF"/>
    <w:rsid w:val="03534049"/>
    <w:rsid w:val="03C661BF"/>
    <w:rsid w:val="04667FF6"/>
    <w:rsid w:val="068956FC"/>
    <w:rsid w:val="07FA00D6"/>
    <w:rsid w:val="0B94706D"/>
    <w:rsid w:val="0BA81BDE"/>
    <w:rsid w:val="10B27DCD"/>
    <w:rsid w:val="1113304E"/>
    <w:rsid w:val="128B7F5D"/>
    <w:rsid w:val="13530E51"/>
    <w:rsid w:val="157406FA"/>
    <w:rsid w:val="197607B7"/>
    <w:rsid w:val="1D266CE1"/>
    <w:rsid w:val="1EBA033C"/>
    <w:rsid w:val="20604080"/>
    <w:rsid w:val="22E72753"/>
    <w:rsid w:val="23D06907"/>
    <w:rsid w:val="24AD5F30"/>
    <w:rsid w:val="25057B08"/>
    <w:rsid w:val="257A3139"/>
    <w:rsid w:val="296C094B"/>
    <w:rsid w:val="2A4A45BF"/>
    <w:rsid w:val="2D161858"/>
    <w:rsid w:val="3335048B"/>
    <w:rsid w:val="37083510"/>
    <w:rsid w:val="37331821"/>
    <w:rsid w:val="3AB0525F"/>
    <w:rsid w:val="3FF11E79"/>
    <w:rsid w:val="433472CD"/>
    <w:rsid w:val="43695A86"/>
    <w:rsid w:val="45A7488D"/>
    <w:rsid w:val="46F7449E"/>
    <w:rsid w:val="49645DBE"/>
    <w:rsid w:val="4D744D99"/>
    <w:rsid w:val="4E6F3611"/>
    <w:rsid w:val="508B457B"/>
    <w:rsid w:val="50F82184"/>
    <w:rsid w:val="52901CFB"/>
    <w:rsid w:val="53DB54ED"/>
    <w:rsid w:val="54895FC3"/>
    <w:rsid w:val="55237F2F"/>
    <w:rsid w:val="57A9407A"/>
    <w:rsid w:val="58C84E00"/>
    <w:rsid w:val="5C824B9B"/>
    <w:rsid w:val="659D7D0E"/>
    <w:rsid w:val="66B56007"/>
    <w:rsid w:val="66D46008"/>
    <w:rsid w:val="679B09B6"/>
    <w:rsid w:val="67AF7833"/>
    <w:rsid w:val="67E33AD1"/>
    <w:rsid w:val="6A9A169B"/>
    <w:rsid w:val="6AB46001"/>
    <w:rsid w:val="6B84193B"/>
    <w:rsid w:val="6BB1234F"/>
    <w:rsid w:val="6BEB25E5"/>
    <w:rsid w:val="6DCC7A99"/>
    <w:rsid w:val="71B03E82"/>
    <w:rsid w:val="7BBA14CF"/>
    <w:rsid w:val="7C495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No Spacing1"/>
    <w:autoRedefine/>
    <w:qFormat/>
    <w:uiPriority w:val="99"/>
    <w:pPr>
      <w:widowControl w:val="0"/>
      <w:jc w:val="both"/>
    </w:pPr>
    <w:rPr>
      <w:rFonts w:ascii="Times New Roman" w:hAnsi="Times New Roman" w:eastAsia="宋体" w:cs="Times New Roman"/>
      <w:kern w:val="2"/>
      <w:sz w:val="32"/>
      <w:szCs w:val="32"/>
      <w:lang w:val="en-US" w:eastAsia="zh-CN" w:bidi="ar-SA"/>
    </w:rPr>
  </w:style>
  <w:style w:type="paragraph" w:styleId="3">
    <w:name w:val="Body Text"/>
    <w:basedOn w:val="1"/>
    <w:next w:val="1"/>
    <w:qFormat/>
    <w:uiPriority w:val="0"/>
    <w:pPr>
      <w:ind w:left="113"/>
    </w:pPr>
    <w:rPr>
      <w:rFonts w:hint="eastAsia" w:ascii="Times New Roman" w:hAnsi="Times New Roman" w:eastAsia="宋体" w:cs="Times New Roman"/>
      <w:sz w:val="2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99"/>
    <w:pPr>
      <w:spacing w:before="240" w:after="60"/>
      <w:jc w:val="center"/>
      <w:outlineLvl w:val="0"/>
    </w:pPr>
    <w:rPr>
      <w:rFonts w:ascii="Cambria" w:hAnsi="Cambria"/>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rFonts w:asciiTheme="minorHAnsi" w:hAnsiTheme="minorHAnsi" w:eastAsiaTheme="minorEastAsia" w:cstheme="minorBidi"/>
      <w:kern w:val="2"/>
      <w:sz w:val="18"/>
      <w:szCs w:val="18"/>
    </w:rPr>
  </w:style>
  <w:style w:type="character" w:customStyle="1" w:styleId="11">
    <w:name w:val="页脚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4942</Words>
  <Characters>5047</Characters>
  <Lines>103</Lines>
  <Paragraphs>29</Paragraphs>
  <TotalTime>3</TotalTime>
  <ScaleCrop>false</ScaleCrop>
  <LinksUpToDate>false</LinksUpToDate>
  <CharactersWithSpaces>5149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YYY</dc:creator>
  <cp:lastModifiedBy> 艾大宝 </cp:lastModifiedBy>
  <cp:lastPrinted>2022-06-16T08:53:00Z</cp:lastPrinted>
  <dcterms:modified xsi:type="dcterms:W3CDTF">2024-12-17T06:28:16Z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2A332D97EDDB4D369C541D856E9F6CBC_13</vt:lpwstr>
  </property>
</Properties>
</file>