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D5E07C">
      <w:pPr>
        <w:spacing w:line="560" w:lineRule="exact"/>
        <w:rPr>
          <w:rFonts w:hint="default" w:ascii="Times New Roman" w:hAnsi="Times New Roman" w:eastAsia="仿宋_GB2312" w:cs="Times New Roman"/>
          <w:sz w:val="34"/>
          <w:szCs w:val="34"/>
        </w:rPr>
      </w:pPr>
      <w:r>
        <w:rPr>
          <w:rFonts w:hint="default" w:ascii="Times New Roman" w:hAnsi="Times New Roman" w:eastAsia="黑体" w:cs="Times New Roman"/>
          <w:spacing w:val="8"/>
          <w:sz w:val="28"/>
          <w:szCs w:val="28"/>
        </w:rPr>
        <w:t>向社会公开稿</w:t>
      </w:r>
      <w:r>
        <w:rPr>
          <w:rFonts w:hint="eastAsia" w:ascii="Times New Roman" w:hAnsi="Times New Roman" w:eastAsia="方正小标宋_GBK" w:cs="Times New Roman"/>
          <w:b/>
          <w:bCs w:val="0"/>
          <w:sz w:val="44"/>
          <w:szCs w:val="44"/>
          <w:lang w:val="en-US" w:eastAsia="zh-CN"/>
        </w:rPr>
        <w:t xml:space="preserve"> </w:t>
      </w:r>
    </w:p>
    <w:p w14:paraId="354B01A4">
      <w:pPr>
        <w:spacing w:line="560" w:lineRule="exact"/>
        <w:jc w:val="center"/>
        <w:rPr>
          <w:rFonts w:hint="eastAsia" w:ascii="方正小标宋_GBK" w:hAnsi="方正小标宋_GBK" w:eastAsia="方正小标宋_GBK" w:cs="方正小标宋_GBK"/>
          <w:spacing w:val="8"/>
          <w:sz w:val="44"/>
          <w:szCs w:val="44"/>
        </w:rPr>
      </w:pPr>
    </w:p>
    <w:p w14:paraId="5BCE0C9C">
      <w:pPr>
        <w:spacing w:line="560" w:lineRule="exact"/>
        <w:jc w:val="center"/>
        <w:rPr>
          <w:rFonts w:hint="eastAsia" w:ascii="方正小标宋_GBK" w:hAnsi="方正小标宋_GBK" w:eastAsia="方正小标宋_GBK" w:cs="方正小标宋_GBK"/>
          <w:spacing w:val="8"/>
          <w:sz w:val="44"/>
          <w:szCs w:val="44"/>
        </w:rPr>
      </w:pPr>
    </w:p>
    <w:p w14:paraId="7ABAC348">
      <w:pPr>
        <w:spacing w:line="560" w:lineRule="exact"/>
        <w:jc w:val="center"/>
        <w:rPr>
          <w:rFonts w:hint="eastAsia" w:ascii="方正小标宋_GBK" w:hAnsi="方正小标宋_GBK" w:eastAsia="方正小标宋_GBK" w:cs="方正小标宋_GBK"/>
          <w:spacing w:val="8"/>
          <w:sz w:val="44"/>
          <w:szCs w:val="44"/>
        </w:rPr>
      </w:pPr>
      <w:r>
        <w:rPr>
          <w:rFonts w:hint="eastAsia" w:ascii="方正小标宋_GBK" w:hAnsi="方正小标宋_GBK" w:eastAsia="方正小标宋_GBK" w:cs="方正小标宋_GBK"/>
          <w:spacing w:val="8"/>
          <w:sz w:val="44"/>
          <w:szCs w:val="44"/>
        </w:rPr>
        <w:t>中共</w:t>
      </w:r>
      <w:r>
        <w:rPr>
          <w:rFonts w:hint="eastAsia" w:ascii="方正小标宋_GBK" w:hAnsi="方正小标宋_GBK" w:eastAsia="方正小标宋_GBK" w:cs="方正小标宋_GBK"/>
          <w:spacing w:val="8"/>
          <w:sz w:val="44"/>
          <w:szCs w:val="44"/>
          <w:lang w:val="en-US" w:eastAsia="zh-CN"/>
        </w:rPr>
        <w:t>同江市工商业联合会</w:t>
      </w:r>
      <w:r>
        <w:rPr>
          <w:rFonts w:hint="eastAsia" w:ascii="方正小标宋_GBK" w:hAnsi="方正小标宋_GBK" w:eastAsia="方正小标宋_GBK" w:cs="方正小标宋_GBK"/>
          <w:spacing w:val="8"/>
          <w:sz w:val="44"/>
          <w:szCs w:val="44"/>
        </w:rPr>
        <w:t>党组关于巡察整改阶段进展情况的通报</w:t>
      </w:r>
    </w:p>
    <w:p w14:paraId="30962A89">
      <w:pPr>
        <w:spacing w:line="560" w:lineRule="exact"/>
        <w:ind w:firstLine="640" w:firstLineChars="200"/>
        <w:rPr>
          <w:rFonts w:hint="default" w:ascii="Times New Roman" w:hAnsi="Times New Roman" w:eastAsia="仿宋_GB2312" w:cs="Times New Roman"/>
        </w:rPr>
      </w:pPr>
    </w:p>
    <w:p w14:paraId="4CD5D993">
      <w:pPr>
        <w:spacing w:line="560" w:lineRule="exact"/>
        <w:ind w:firstLine="705"/>
        <w:rPr>
          <w:rFonts w:hint="eastAsia" w:ascii="仿宋_GB2312" w:hAnsi="仿宋_GB2312" w:eastAsia="仿宋_GB2312" w:cs="仿宋_GB2312"/>
          <w:sz w:val="34"/>
          <w:szCs w:val="34"/>
          <w:highlight w:val="none"/>
        </w:rPr>
      </w:pPr>
      <w:r>
        <w:rPr>
          <w:rFonts w:hint="eastAsia" w:ascii="仿宋_GB2312" w:hAnsi="仿宋_GB2312" w:eastAsia="仿宋_GB2312" w:cs="仿宋_GB2312"/>
          <w:sz w:val="34"/>
          <w:szCs w:val="34"/>
        </w:rPr>
        <w:t>根据市委统一部署</w:t>
      </w:r>
      <w:r>
        <w:rPr>
          <w:rFonts w:hint="eastAsia" w:ascii="仿宋_GB2312" w:hAnsi="仿宋_GB2312" w:eastAsia="仿宋_GB2312" w:cs="仿宋_GB2312"/>
          <w:b w:val="0"/>
          <w:bCs/>
          <w:spacing w:val="-6"/>
          <w:sz w:val="34"/>
          <w:szCs w:val="34"/>
        </w:rPr>
        <w:t>，</w:t>
      </w:r>
      <w:r>
        <w:rPr>
          <w:rFonts w:hint="eastAsia" w:ascii="仿宋_GB2312" w:hAnsi="仿宋_GB2312" w:eastAsia="仿宋_GB2312" w:cs="仿宋_GB2312"/>
          <w:b w:val="0"/>
          <w:bCs/>
          <w:spacing w:val="-6"/>
          <w:sz w:val="34"/>
          <w:szCs w:val="34"/>
          <w:lang w:val="en-US" w:eastAsia="zh-CN"/>
        </w:rPr>
        <w:t>2025</w:t>
      </w:r>
      <w:r>
        <w:rPr>
          <w:rFonts w:hint="eastAsia" w:ascii="仿宋_GB2312" w:hAnsi="仿宋_GB2312" w:eastAsia="仿宋_GB2312" w:cs="仿宋_GB2312"/>
          <w:b w:val="0"/>
          <w:bCs/>
          <w:spacing w:val="-6"/>
          <w:sz w:val="34"/>
          <w:szCs w:val="34"/>
        </w:rPr>
        <w:t>年</w:t>
      </w:r>
      <w:r>
        <w:rPr>
          <w:rFonts w:hint="eastAsia" w:ascii="仿宋_GB2312" w:hAnsi="仿宋_GB2312" w:eastAsia="仿宋_GB2312" w:cs="仿宋_GB2312"/>
          <w:b w:val="0"/>
          <w:bCs/>
          <w:spacing w:val="-6"/>
          <w:sz w:val="34"/>
          <w:szCs w:val="34"/>
          <w:lang w:val="en-US" w:eastAsia="zh-CN"/>
        </w:rPr>
        <w:t>10</w:t>
      </w:r>
      <w:r>
        <w:rPr>
          <w:rFonts w:hint="eastAsia" w:ascii="仿宋_GB2312" w:hAnsi="仿宋_GB2312" w:eastAsia="仿宋_GB2312" w:cs="仿宋_GB2312"/>
          <w:b w:val="0"/>
          <w:bCs/>
          <w:spacing w:val="-6"/>
          <w:sz w:val="34"/>
          <w:szCs w:val="34"/>
        </w:rPr>
        <w:t>月</w:t>
      </w:r>
      <w:r>
        <w:rPr>
          <w:rFonts w:hint="eastAsia" w:ascii="仿宋_GB2312" w:hAnsi="仿宋_GB2312" w:eastAsia="仿宋_GB2312" w:cs="仿宋_GB2312"/>
          <w:b w:val="0"/>
          <w:bCs/>
          <w:spacing w:val="-6"/>
          <w:sz w:val="34"/>
          <w:szCs w:val="34"/>
          <w:lang w:val="en-US" w:eastAsia="zh-CN"/>
        </w:rPr>
        <w:t>16</w:t>
      </w:r>
      <w:r>
        <w:rPr>
          <w:rFonts w:hint="eastAsia" w:ascii="仿宋_GB2312" w:hAnsi="仿宋_GB2312" w:eastAsia="仿宋_GB2312" w:cs="仿宋_GB2312"/>
          <w:b w:val="0"/>
          <w:bCs/>
          <w:spacing w:val="-6"/>
          <w:sz w:val="34"/>
          <w:szCs w:val="34"/>
        </w:rPr>
        <w:t>日至</w:t>
      </w:r>
      <w:r>
        <w:rPr>
          <w:rFonts w:hint="eastAsia" w:ascii="仿宋_GB2312" w:hAnsi="仿宋_GB2312" w:eastAsia="仿宋_GB2312" w:cs="仿宋_GB2312"/>
          <w:b w:val="0"/>
          <w:bCs/>
          <w:spacing w:val="-6"/>
          <w:sz w:val="34"/>
          <w:szCs w:val="34"/>
          <w:lang w:val="en-US" w:eastAsia="zh-CN"/>
        </w:rPr>
        <w:t>10</w:t>
      </w:r>
      <w:r>
        <w:rPr>
          <w:rFonts w:hint="eastAsia" w:ascii="仿宋_GB2312" w:hAnsi="仿宋_GB2312" w:eastAsia="仿宋_GB2312" w:cs="仿宋_GB2312"/>
          <w:b w:val="0"/>
          <w:bCs/>
          <w:spacing w:val="-6"/>
          <w:sz w:val="34"/>
          <w:szCs w:val="34"/>
        </w:rPr>
        <w:t>月</w:t>
      </w:r>
      <w:r>
        <w:rPr>
          <w:rFonts w:hint="eastAsia" w:ascii="仿宋_GB2312" w:hAnsi="仿宋_GB2312" w:eastAsia="仿宋_GB2312" w:cs="仿宋_GB2312"/>
          <w:b w:val="0"/>
          <w:bCs/>
          <w:spacing w:val="-6"/>
          <w:sz w:val="34"/>
          <w:szCs w:val="34"/>
          <w:lang w:val="en-US" w:eastAsia="zh-CN"/>
        </w:rPr>
        <w:t>30</w:t>
      </w:r>
      <w:r>
        <w:rPr>
          <w:rFonts w:hint="eastAsia" w:ascii="仿宋_GB2312" w:hAnsi="仿宋_GB2312" w:eastAsia="仿宋_GB2312" w:cs="仿宋_GB2312"/>
          <w:b w:val="0"/>
          <w:bCs/>
          <w:spacing w:val="-6"/>
          <w:sz w:val="34"/>
          <w:szCs w:val="34"/>
        </w:rPr>
        <w:t>日，市委第</w:t>
      </w:r>
      <w:r>
        <w:rPr>
          <w:rFonts w:hint="eastAsia" w:ascii="仿宋_GB2312" w:hAnsi="仿宋_GB2312" w:eastAsia="仿宋_GB2312" w:cs="仿宋_GB2312"/>
          <w:b w:val="0"/>
          <w:bCs/>
          <w:spacing w:val="-6"/>
          <w:sz w:val="34"/>
          <w:szCs w:val="34"/>
          <w:lang w:val="en-US" w:eastAsia="zh-CN"/>
        </w:rPr>
        <w:t>四</w:t>
      </w:r>
      <w:r>
        <w:rPr>
          <w:rFonts w:hint="eastAsia" w:ascii="仿宋_GB2312" w:hAnsi="仿宋_GB2312" w:eastAsia="仿宋_GB2312" w:cs="仿宋_GB2312"/>
          <w:b w:val="0"/>
          <w:bCs/>
          <w:spacing w:val="-6"/>
          <w:sz w:val="34"/>
          <w:szCs w:val="34"/>
        </w:rPr>
        <w:t>巡察组对</w:t>
      </w:r>
      <w:r>
        <w:rPr>
          <w:rFonts w:hint="eastAsia" w:ascii="仿宋_GB2312" w:hAnsi="仿宋_GB2312" w:eastAsia="仿宋_GB2312" w:cs="仿宋_GB2312"/>
          <w:b w:val="0"/>
          <w:bCs/>
          <w:spacing w:val="-6"/>
          <w:sz w:val="34"/>
          <w:szCs w:val="34"/>
          <w:lang w:val="en-US" w:eastAsia="zh-CN"/>
        </w:rPr>
        <w:t>市工商业联合会</w:t>
      </w:r>
      <w:r>
        <w:rPr>
          <w:rFonts w:hint="eastAsia" w:ascii="仿宋_GB2312" w:hAnsi="仿宋_GB2312" w:eastAsia="仿宋_GB2312" w:cs="仿宋_GB2312"/>
          <w:b w:val="0"/>
          <w:bCs/>
          <w:spacing w:val="-6"/>
          <w:sz w:val="34"/>
          <w:szCs w:val="34"/>
          <w:lang w:eastAsia="zh-CN"/>
        </w:rPr>
        <w:t>党组</w:t>
      </w:r>
      <w:r>
        <w:rPr>
          <w:rFonts w:hint="eastAsia" w:ascii="仿宋_GB2312" w:hAnsi="仿宋_GB2312" w:eastAsia="仿宋_GB2312" w:cs="仿宋_GB2312"/>
          <w:b w:val="0"/>
          <w:bCs/>
          <w:spacing w:val="-6"/>
          <w:sz w:val="34"/>
          <w:szCs w:val="34"/>
        </w:rPr>
        <w:t>进行了巡察。</w:t>
      </w:r>
      <w:r>
        <w:rPr>
          <w:rFonts w:hint="eastAsia" w:ascii="仿宋_GB2312" w:hAnsi="仿宋_GB2312" w:eastAsia="仿宋_GB2312" w:cs="仿宋_GB2312"/>
          <w:b w:val="0"/>
          <w:bCs/>
          <w:spacing w:val="-6"/>
          <w:sz w:val="34"/>
          <w:szCs w:val="34"/>
          <w:lang w:val="en-US" w:eastAsia="zh-CN"/>
        </w:rPr>
        <w:t>12</w:t>
      </w:r>
      <w:r>
        <w:rPr>
          <w:rFonts w:hint="eastAsia" w:ascii="仿宋_GB2312" w:hAnsi="仿宋_GB2312" w:eastAsia="仿宋_GB2312" w:cs="仿宋_GB2312"/>
          <w:b w:val="0"/>
          <w:bCs/>
          <w:spacing w:val="-6"/>
          <w:sz w:val="34"/>
          <w:szCs w:val="34"/>
        </w:rPr>
        <w:t>月</w:t>
      </w:r>
      <w:r>
        <w:rPr>
          <w:rFonts w:hint="eastAsia" w:ascii="仿宋_GB2312" w:hAnsi="仿宋_GB2312" w:eastAsia="仿宋_GB2312" w:cs="仿宋_GB2312"/>
          <w:b w:val="0"/>
          <w:bCs/>
          <w:spacing w:val="-6"/>
          <w:sz w:val="34"/>
          <w:szCs w:val="34"/>
          <w:lang w:val="en-US" w:eastAsia="zh-CN"/>
        </w:rPr>
        <w:t>29</w:t>
      </w:r>
      <w:r>
        <w:rPr>
          <w:rFonts w:hint="eastAsia" w:ascii="仿宋_GB2312" w:hAnsi="仿宋_GB2312" w:eastAsia="仿宋_GB2312" w:cs="仿宋_GB2312"/>
          <w:b w:val="0"/>
          <w:bCs/>
          <w:spacing w:val="-6"/>
          <w:sz w:val="34"/>
          <w:szCs w:val="34"/>
        </w:rPr>
        <w:t>日，</w:t>
      </w:r>
      <w:r>
        <w:rPr>
          <w:rFonts w:hint="eastAsia" w:ascii="仿宋_GB2312" w:hAnsi="仿宋_GB2312" w:eastAsia="仿宋_GB2312" w:cs="仿宋_GB2312"/>
          <w:b w:val="0"/>
          <w:bCs/>
          <w:spacing w:val="-6"/>
          <w:sz w:val="34"/>
          <w:szCs w:val="34"/>
          <w:lang w:val="en-US" w:eastAsia="zh-CN"/>
        </w:rPr>
        <w:t>市委</w:t>
      </w:r>
      <w:r>
        <w:rPr>
          <w:rFonts w:hint="eastAsia" w:ascii="仿宋_GB2312" w:hAnsi="仿宋_GB2312" w:eastAsia="仿宋_GB2312" w:cs="仿宋_GB2312"/>
          <w:b w:val="0"/>
          <w:bCs/>
          <w:spacing w:val="-6"/>
          <w:sz w:val="34"/>
          <w:szCs w:val="34"/>
        </w:rPr>
        <w:t>巡察组向</w:t>
      </w:r>
      <w:r>
        <w:rPr>
          <w:rFonts w:hint="eastAsia" w:ascii="仿宋_GB2312" w:hAnsi="仿宋_GB2312" w:eastAsia="仿宋_GB2312" w:cs="仿宋_GB2312"/>
          <w:b w:val="0"/>
          <w:bCs/>
          <w:spacing w:val="-6"/>
          <w:sz w:val="34"/>
          <w:szCs w:val="34"/>
          <w:lang w:val="en-US" w:eastAsia="zh-CN"/>
        </w:rPr>
        <w:t>市工商业联合会</w:t>
      </w:r>
      <w:r>
        <w:rPr>
          <w:rFonts w:hint="eastAsia" w:ascii="仿宋_GB2312" w:hAnsi="仿宋_GB2312" w:eastAsia="仿宋_GB2312" w:cs="仿宋_GB2312"/>
          <w:b w:val="0"/>
          <w:bCs/>
          <w:spacing w:val="-6"/>
          <w:sz w:val="34"/>
          <w:szCs w:val="34"/>
          <w:lang w:eastAsia="zh-CN"/>
        </w:rPr>
        <w:t>党组</w:t>
      </w:r>
      <w:r>
        <w:rPr>
          <w:rFonts w:hint="eastAsia" w:ascii="仿宋_GB2312" w:hAnsi="仿宋_GB2312" w:eastAsia="仿宋_GB2312" w:cs="仿宋_GB2312"/>
          <w:b w:val="0"/>
          <w:bCs/>
          <w:spacing w:val="-6"/>
          <w:sz w:val="34"/>
          <w:szCs w:val="34"/>
        </w:rPr>
        <w:t>反馈了巡察意见。</w:t>
      </w:r>
      <w:r>
        <w:rPr>
          <w:rFonts w:hint="eastAsia" w:ascii="仿宋_GB2312" w:hAnsi="仿宋_GB2312" w:eastAsia="仿宋_GB2312" w:cs="仿宋_GB2312"/>
          <w:sz w:val="34"/>
          <w:szCs w:val="34"/>
        </w:rPr>
        <w:t>按照党务</w:t>
      </w:r>
      <w:r>
        <w:rPr>
          <w:rFonts w:hint="eastAsia" w:ascii="仿宋_GB2312" w:hAnsi="仿宋_GB2312" w:eastAsia="仿宋_GB2312" w:cs="仿宋_GB2312"/>
          <w:sz w:val="34"/>
          <w:szCs w:val="34"/>
          <w:highlight w:val="none"/>
        </w:rPr>
        <w:t>公开原则和</w:t>
      </w:r>
      <w:r>
        <w:rPr>
          <w:rFonts w:hint="eastAsia" w:ascii="仿宋_GB2312" w:hAnsi="仿宋_GB2312" w:eastAsia="仿宋_GB2312" w:cs="仿宋_GB2312"/>
          <w:sz w:val="34"/>
          <w:szCs w:val="34"/>
          <w:highlight w:val="none"/>
          <w:lang w:val="en-US" w:eastAsia="zh-CN"/>
        </w:rPr>
        <w:t>巡察</w:t>
      </w:r>
      <w:r>
        <w:rPr>
          <w:rFonts w:hint="eastAsia" w:ascii="仿宋_GB2312" w:hAnsi="仿宋_GB2312" w:eastAsia="仿宋_GB2312" w:cs="仿宋_GB2312"/>
          <w:sz w:val="34"/>
          <w:szCs w:val="34"/>
          <w:highlight w:val="none"/>
        </w:rPr>
        <w:t>工作有关要求，现将巡察整改阶段进展情况予以公布。</w:t>
      </w:r>
    </w:p>
    <w:p w14:paraId="4E03CA05">
      <w:pPr>
        <w:spacing w:line="560" w:lineRule="exact"/>
        <w:ind w:firstLine="705"/>
        <w:rPr>
          <w:rFonts w:hint="eastAsia" w:ascii="黑体" w:hAnsi="黑体" w:eastAsia="黑体" w:cs="黑体"/>
          <w:b w:val="0"/>
          <w:bCs/>
          <w:spacing w:val="-6"/>
          <w:sz w:val="34"/>
          <w:szCs w:val="34"/>
          <w:lang w:val="en-US" w:eastAsia="zh-CN"/>
        </w:rPr>
      </w:pPr>
      <w:r>
        <w:rPr>
          <w:rFonts w:hint="eastAsia" w:ascii="黑体" w:hAnsi="黑体" w:eastAsia="黑体" w:cs="黑体"/>
          <w:b w:val="0"/>
          <w:bCs/>
          <w:spacing w:val="-6"/>
          <w:sz w:val="34"/>
          <w:szCs w:val="34"/>
          <w:lang w:val="en" w:eastAsia="zh-CN"/>
        </w:rPr>
        <w:t>一、</w:t>
      </w:r>
      <w:r>
        <w:rPr>
          <w:rFonts w:hint="eastAsia" w:ascii="黑体" w:hAnsi="黑体" w:eastAsia="黑体" w:cs="黑体"/>
          <w:b w:val="0"/>
          <w:bCs/>
          <w:spacing w:val="-6"/>
          <w:sz w:val="34"/>
          <w:szCs w:val="34"/>
          <w:lang w:val="en-US" w:eastAsia="zh-CN"/>
        </w:rPr>
        <w:t>强化政治担当，坚决扛起巡察整改主体责任</w:t>
      </w:r>
    </w:p>
    <w:p w14:paraId="5FC3D1B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80" w:firstLineChars="200"/>
        <w:textAlignment w:val="auto"/>
        <w:rPr>
          <w:rFonts w:hint="eastAsia" w:ascii="仿宋_GB2312" w:hAnsi="仿宋_GB2312" w:eastAsia="仿宋_GB2312" w:cs="仿宋_GB2312"/>
          <w:sz w:val="34"/>
          <w:szCs w:val="34"/>
          <w:highlight w:val="none"/>
          <w:lang w:val="en-US" w:eastAsia="zh-CN"/>
        </w:rPr>
      </w:pPr>
      <w:r>
        <w:rPr>
          <w:rFonts w:hint="eastAsia" w:ascii="仿宋_GB2312" w:hAnsi="仿宋_GB2312" w:eastAsia="仿宋_GB2312" w:cs="仿宋_GB2312"/>
          <w:sz w:val="34"/>
          <w:szCs w:val="34"/>
          <w:highlight w:val="none"/>
          <w:lang w:val="en-US" w:eastAsia="zh-CN"/>
        </w:rPr>
        <w:t>工商联党组高度重视巡察反馈问题整改工作，始终把巡察整改作为践行“两个维护”、履行政治责任的集中检验。切实把巡察整改工作作为首要政治任务，以高度的政治自觉、思想自觉和行动自觉，坚决扛起巡察整改主体责任，构建起“一把手负总责、班子成员分工负责、科室具体落实”的整改工作体系，全力推动各项整改任务落地见效。</w:t>
      </w:r>
    </w:p>
    <w:p w14:paraId="3C389353">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83" w:firstLineChars="200"/>
        <w:textAlignment w:val="auto"/>
        <w:rPr>
          <w:rFonts w:hint="eastAsia" w:ascii="楷体_GB2312" w:hAnsi="楷体_GB2312" w:eastAsia="楷体_GB2312" w:cs="楷体_GB2312"/>
          <w:b/>
          <w:bCs/>
          <w:sz w:val="34"/>
          <w:szCs w:val="34"/>
          <w:highlight w:val="none"/>
          <w:lang w:val="en-US" w:eastAsia="zh-CN"/>
        </w:rPr>
      </w:pPr>
      <w:r>
        <w:rPr>
          <w:rFonts w:hint="eastAsia" w:ascii="楷体_GB2312" w:hAnsi="楷体_GB2312" w:eastAsia="楷体_GB2312" w:cs="楷体_GB2312"/>
          <w:b/>
          <w:bCs/>
          <w:sz w:val="34"/>
          <w:szCs w:val="34"/>
          <w:highlight w:val="none"/>
          <w:lang w:val="en-US" w:eastAsia="zh-CN"/>
        </w:rPr>
        <w:t>提高政治站位，凝聚思想共识</w:t>
      </w:r>
    </w:p>
    <w:p w14:paraId="669D742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b w:val="0"/>
          <w:bCs/>
          <w:spacing w:val="-6"/>
          <w:sz w:val="34"/>
          <w:szCs w:val="34"/>
          <w:lang w:val="en-US" w:eastAsia="zh-CN"/>
        </w:rPr>
      </w:pPr>
      <w:r>
        <w:rPr>
          <w:rFonts w:hint="eastAsia" w:ascii="仿宋_GB2312" w:hAnsi="仿宋_GB2312" w:eastAsia="仿宋_GB2312" w:cs="仿宋_GB2312"/>
          <w:sz w:val="34"/>
          <w:szCs w:val="34"/>
          <w:highlight w:val="none"/>
          <w:lang w:val="en-US" w:eastAsia="zh-CN"/>
        </w:rPr>
        <w:t>巡察反馈意见会后，工商联党组第一时间召开党组巡察整改工作专题部署会议，原原本本传达学习巡察反馈意见，深刻反思问题根源，统一思想认识，切实把思想和行动统一到市委巡察整改部署上来。</w:t>
      </w:r>
      <w:r>
        <w:rPr>
          <w:rFonts w:hint="eastAsia" w:ascii="仿宋_GB2312" w:hAnsi="仿宋_GB2312" w:eastAsia="仿宋_GB2312" w:cs="仿宋_GB2312"/>
          <w:b w:val="0"/>
          <w:bCs/>
          <w:spacing w:val="-6"/>
          <w:sz w:val="34"/>
          <w:szCs w:val="34"/>
          <w:lang w:val="en-US" w:eastAsia="zh-CN"/>
        </w:rPr>
        <w:t>为确保巡察整改工作取得扎实成效，迅速成立了由党组书记、工商联主席任组长的巡察整改工作领导小组，全面统筹工商联的巡察整改工作，构建“一把手负总责、班子成员分工负责，科室具体落实”的整改工作体系，层层传导压力，逐级压实责任，确保整改工作有人抓、有人管。</w:t>
      </w:r>
    </w:p>
    <w:p w14:paraId="33BA4F7F">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59" w:firstLineChars="200"/>
        <w:textAlignment w:val="auto"/>
        <w:rPr>
          <w:rFonts w:hint="eastAsia" w:ascii="楷体_GB2312" w:hAnsi="楷体_GB2312" w:eastAsia="楷体_GB2312" w:cs="楷体_GB2312"/>
          <w:b/>
          <w:bCs w:val="0"/>
          <w:spacing w:val="-6"/>
          <w:sz w:val="34"/>
          <w:szCs w:val="34"/>
          <w:lang w:val="en-US" w:eastAsia="zh-CN"/>
        </w:rPr>
      </w:pPr>
      <w:r>
        <w:rPr>
          <w:rFonts w:hint="eastAsia" w:ascii="楷体_GB2312" w:hAnsi="楷体_GB2312" w:eastAsia="楷体_GB2312" w:cs="楷体_GB2312"/>
          <w:b/>
          <w:bCs w:val="0"/>
          <w:spacing w:val="-6"/>
          <w:sz w:val="34"/>
          <w:szCs w:val="34"/>
          <w:lang w:val="en-US" w:eastAsia="zh-CN"/>
        </w:rPr>
        <w:t>细化任务清单，精准制定整改方案</w:t>
      </w:r>
    </w:p>
    <w:p w14:paraId="072EDDEE">
      <w:pPr>
        <w:ind w:firstLine="656" w:firstLineChars="200"/>
        <w:rPr>
          <w:rFonts w:hint="eastAsia" w:ascii="仿宋_GB2312" w:hAnsi="仿宋_GB2312" w:eastAsia="仿宋_GB2312" w:cs="仿宋_GB2312"/>
          <w:b w:val="0"/>
          <w:bCs/>
          <w:spacing w:val="-6"/>
          <w:sz w:val="34"/>
          <w:szCs w:val="34"/>
          <w:lang w:val="en-US" w:eastAsia="zh-CN"/>
        </w:rPr>
      </w:pPr>
      <w:r>
        <w:rPr>
          <w:rFonts w:hint="eastAsia" w:ascii="仿宋_GB2312" w:hAnsi="仿宋_GB2312" w:eastAsia="仿宋_GB2312" w:cs="仿宋_GB2312"/>
          <w:b w:val="0"/>
          <w:bCs/>
          <w:spacing w:val="-6"/>
          <w:sz w:val="34"/>
          <w:szCs w:val="34"/>
          <w:lang w:val="en-US" w:eastAsia="zh-CN"/>
        </w:rPr>
        <w:t xml:space="preserve"> 围绕巡察反馈的5方面28个具体问题，工商联党组坚持问题导向、目标导向和结果导向相统一，深入剖析问题根源，举一反三查找同类隐患，科学精准制定《工商联党组关于落实市委第四巡察组反馈意见整改方案的报告》及建立“问题、任务、责任”三张清单，明确整改目标、具体措施、责任主体和完成时限，形成55项具体整改举措。坚持分类施策，对能够立即整改的问题，即知即改、立行立改，务求实效；对需要长期推进的问题，制定阶段性目标，紧盯不放、一抓到底、跟踪问效，确保整改工作稳步推进，并取得阶段性成效。</w:t>
      </w:r>
    </w:p>
    <w:p w14:paraId="6F1795FC">
      <w:pPr>
        <w:numPr>
          <w:ilvl w:val="0"/>
          <w:numId w:val="1"/>
        </w:numPr>
        <w:ind w:left="0" w:leftChars="0" w:firstLine="659" w:firstLineChars="200"/>
        <w:rPr>
          <w:rFonts w:hint="eastAsia" w:ascii="楷体_GB2312" w:hAnsi="楷体_GB2312" w:eastAsia="楷体_GB2312" w:cs="楷体_GB2312"/>
          <w:b/>
          <w:bCs w:val="0"/>
          <w:spacing w:val="-6"/>
          <w:sz w:val="34"/>
          <w:szCs w:val="34"/>
          <w:lang w:val="en-US" w:eastAsia="zh-CN"/>
        </w:rPr>
      </w:pPr>
      <w:r>
        <w:rPr>
          <w:rFonts w:hint="eastAsia" w:ascii="楷体_GB2312" w:hAnsi="楷体_GB2312" w:eastAsia="楷体_GB2312" w:cs="楷体_GB2312"/>
          <w:b/>
          <w:bCs w:val="0"/>
          <w:spacing w:val="-6"/>
          <w:sz w:val="34"/>
          <w:szCs w:val="34"/>
          <w:lang w:val="en-US" w:eastAsia="zh-CN"/>
        </w:rPr>
        <w:t>加强统筹协调，确保整改落地见效</w:t>
      </w:r>
    </w:p>
    <w:p w14:paraId="1A819825">
      <w:pPr>
        <w:numPr>
          <w:ilvl w:val="0"/>
          <w:numId w:val="0"/>
        </w:numPr>
        <w:ind w:firstLine="656" w:firstLineChars="200"/>
        <w:rPr>
          <w:rFonts w:hint="eastAsia" w:ascii="仿宋_GB2312" w:hAnsi="仿宋_GB2312" w:eastAsia="仿宋_GB2312" w:cs="仿宋_GB2312"/>
          <w:b w:val="0"/>
          <w:bCs/>
          <w:spacing w:val="-6"/>
          <w:sz w:val="34"/>
          <w:szCs w:val="34"/>
          <w:lang w:val="en-US" w:eastAsia="zh-CN"/>
        </w:rPr>
      </w:pPr>
      <w:r>
        <w:rPr>
          <w:rFonts w:hint="eastAsia" w:ascii="仿宋_GB2312" w:hAnsi="仿宋_GB2312" w:eastAsia="仿宋_GB2312" w:cs="仿宋_GB2312"/>
          <w:b w:val="0"/>
          <w:bCs/>
          <w:spacing w:val="-6"/>
          <w:sz w:val="34"/>
          <w:szCs w:val="34"/>
          <w:lang w:val="en-US" w:eastAsia="zh-CN"/>
        </w:rPr>
        <w:t>集中整改期间，工商联党组先后3次召开党组会议专题研究整改工作，及时听取和协调解决整改过程中出现的问题。党组书记严格履行第一责任人职责，亲自审定整改方案、主持专题会议、督办重点问题，对整改工作亲自部署、亲自过问、亲自协调、亲自督办。党组成员按照“一岗双责”要求，主动认领分管领域问题，主动制定整改措施，按时间节点推进整改工作。全面推行台账式管理、销号式落实，整改一件、销号一件，确保事事有回音、件件有着落，全面推动工商联整改工作见行见效。</w:t>
      </w:r>
    </w:p>
    <w:p w14:paraId="10047078">
      <w:pPr>
        <w:numPr>
          <w:ilvl w:val="0"/>
          <w:numId w:val="1"/>
        </w:numPr>
        <w:ind w:left="0" w:leftChars="0" w:firstLine="659" w:firstLineChars="200"/>
        <w:rPr>
          <w:rFonts w:hint="eastAsia" w:ascii="楷体_GB2312" w:hAnsi="楷体_GB2312" w:eastAsia="楷体_GB2312" w:cs="楷体_GB2312"/>
          <w:b/>
          <w:bCs w:val="0"/>
          <w:spacing w:val="-6"/>
          <w:sz w:val="34"/>
          <w:szCs w:val="34"/>
          <w:lang w:val="en-US" w:eastAsia="zh-CN"/>
        </w:rPr>
      </w:pPr>
      <w:r>
        <w:rPr>
          <w:rFonts w:hint="eastAsia" w:ascii="楷体_GB2312" w:hAnsi="楷体_GB2312" w:eastAsia="楷体_GB2312" w:cs="楷体_GB2312"/>
          <w:b/>
          <w:bCs w:val="0"/>
          <w:spacing w:val="-6"/>
          <w:sz w:val="34"/>
          <w:szCs w:val="34"/>
          <w:lang w:val="en-US" w:eastAsia="zh-CN"/>
        </w:rPr>
        <w:t>深化成果运用，以整改实效赋能工商联工作提质</w:t>
      </w:r>
    </w:p>
    <w:p w14:paraId="38153331">
      <w:pPr>
        <w:numPr>
          <w:ilvl w:val="0"/>
          <w:numId w:val="0"/>
        </w:numPr>
        <w:ind w:firstLine="656" w:firstLineChars="200"/>
        <w:rPr>
          <w:rFonts w:hint="eastAsia" w:ascii="仿宋_GB2312" w:hAnsi="仿宋_GB2312" w:eastAsia="仿宋_GB2312" w:cs="仿宋_GB2312"/>
          <w:sz w:val="34"/>
          <w:szCs w:val="34"/>
          <w:lang w:val="en-US" w:eastAsia="zh-CN"/>
        </w:rPr>
      </w:pPr>
      <w:r>
        <w:rPr>
          <w:rFonts w:hint="eastAsia" w:ascii="仿宋_GB2312" w:hAnsi="仿宋_GB2312" w:eastAsia="仿宋_GB2312" w:cs="仿宋_GB2312"/>
          <w:b w:val="0"/>
          <w:bCs/>
          <w:spacing w:val="-6"/>
          <w:sz w:val="34"/>
          <w:szCs w:val="34"/>
          <w:lang w:val="en-US" w:eastAsia="zh-CN"/>
        </w:rPr>
        <w:t>坚持把巡察整改工作与贯彻落实习近平总书记关于民营经济发展的重要论述，与推动工商联主责主业，服务民营经济高质量发展大局结合起来。以巡察整改为契机，全面查找工商联在贯彻党中央决策部署、服务民营经济、财务管理和基层党建等方面存在的薄弱环节，切实把巡察整改成果转化为推动“两个健康”的强大动力，全面推动工商联工作质效得到提升。</w:t>
      </w:r>
    </w:p>
    <w:p w14:paraId="4BA47117">
      <w:pPr>
        <w:pageBreakBefore w:val="0"/>
        <w:widowControl w:val="0"/>
        <w:numPr>
          <w:ilvl w:val="0"/>
          <w:numId w:val="2"/>
        </w:numPr>
        <w:kinsoku/>
        <w:wordWrap/>
        <w:overflowPunct/>
        <w:topLinePunct w:val="0"/>
        <w:autoSpaceDE/>
        <w:autoSpaceDN/>
        <w:bidi w:val="0"/>
        <w:adjustRightInd/>
        <w:snapToGrid/>
        <w:spacing w:line="560" w:lineRule="exact"/>
        <w:ind w:firstLine="680" w:firstLineChars="200"/>
        <w:textAlignment w:val="auto"/>
        <w:rPr>
          <w:rFonts w:hint="eastAsia" w:ascii="黑体" w:hAnsi="黑体" w:eastAsia="黑体" w:cs="黑体"/>
          <w:b w:val="0"/>
          <w:bCs w:val="0"/>
          <w:sz w:val="34"/>
          <w:szCs w:val="34"/>
          <w:highlight w:val="none"/>
        </w:rPr>
      </w:pPr>
      <w:r>
        <w:rPr>
          <w:rFonts w:hint="eastAsia" w:ascii="黑体" w:hAnsi="黑体" w:eastAsia="黑体" w:cs="黑体"/>
          <w:b w:val="0"/>
          <w:bCs w:val="0"/>
          <w:sz w:val="34"/>
          <w:szCs w:val="34"/>
          <w:highlight w:val="none"/>
          <w:lang w:val="en-US" w:eastAsia="zh-CN"/>
        </w:rPr>
        <w:t>坚持精准靶向整改，务求整改任务取得实效</w:t>
      </w:r>
    </w:p>
    <w:p w14:paraId="400C67FF">
      <w:pPr>
        <w:pageBreakBefore w:val="0"/>
        <w:widowControl w:val="0"/>
        <w:numPr>
          <w:ilvl w:val="0"/>
          <w:numId w:val="0"/>
        </w:numPr>
        <w:kinsoku/>
        <w:wordWrap/>
        <w:overflowPunct/>
        <w:topLinePunct w:val="0"/>
        <w:autoSpaceDE/>
        <w:autoSpaceDN/>
        <w:bidi w:val="0"/>
        <w:adjustRightInd/>
        <w:snapToGrid/>
        <w:spacing w:line="560" w:lineRule="exact"/>
        <w:ind w:firstLine="680" w:firstLineChars="200"/>
        <w:textAlignment w:val="auto"/>
        <w:rPr>
          <w:rFonts w:hint="eastAsia" w:ascii="仿宋_GB2312" w:hAnsi="仿宋_GB2312" w:eastAsia="仿宋_GB2312" w:cs="仿宋_GB2312"/>
          <w:sz w:val="34"/>
          <w:szCs w:val="34"/>
          <w:highlight w:val="none"/>
          <w:lang w:val="en-US" w:eastAsia="zh-CN"/>
        </w:rPr>
      </w:pPr>
      <w:r>
        <w:rPr>
          <w:rFonts w:hint="eastAsia" w:ascii="仿宋_GB2312" w:hAnsi="仿宋_GB2312" w:eastAsia="仿宋_GB2312" w:cs="仿宋_GB2312"/>
          <w:sz w:val="34"/>
          <w:szCs w:val="34"/>
          <w:highlight w:val="none"/>
          <w:lang w:val="en-US" w:eastAsia="zh-CN"/>
        </w:rPr>
        <w:t>工商联党组坚持问题导向，精准施策，对照巡察反馈的问题，逐条逐项落实整改举措，严格按照时间节点落实，全力推动反馈的问题得到彻底整改。</w:t>
      </w:r>
    </w:p>
    <w:p w14:paraId="60ADF856">
      <w:pPr>
        <w:pageBreakBefore w:val="0"/>
        <w:widowControl w:val="0"/>
        <w:numPr>
          <w:ilvl w:val="0"/>
          <w:numId w:val="3"/>
        </w:numPr>
        <w:kinsoku/>
        <w:wordWrap/>
        <w:overflowPunct/>
        <w:topLinePunct w:val="0"/>
        <w:autoSpaceDE/>
        <w:autoSpaceDN/>
        <w:bidi w:val="0"/>
        <w:adjustRightInd/>
        <w:snapToGrid/>
        <w:spacing w:line="560" w:lineRule="exact"/>
        <w:ind w:firstLine="683" w:firstLineChars="200"/>
        <w:textAlignment w:val="auto"/>
        <w:rPr>
          <w:rFonts w:hint="eastAsia" w:ascii="楷体_GB2312" w:hAnsi="楷体_GB2312" w:eastAsia="楷体_GB2312" w:cs="楷体_GB2312"/>
          <w:b/>
          <w:bCs/>
          <w:sz w:val="34"/>
          <w:szCs w:val="34"/>
          <w:highlight w:val="none"/>
          <w:lang w:val="en-US" w:eastAsia="zh-CN"/>
        </w:rPr>
      </w:pPr>
      <w:r>
        <w:rPr>
          <w:rFonts w:hint="eastAsia" w:ascii="楷体_GB2312" w:hAnsi="楷体_GB2312" w:eastAsia="楷体_GB2312" w:cs="楷体_GB2312"/>
          <w:b/>
          <w:bCs/>
          <w:sz w:val="34"/>
          <w:szCs w:val="34"/>
          <w:highlight w:val="none"/>
          <w:lang w:val="en-US" w:eastAsia="zh-CN"/>
        </w:rPr>
        <w:t>聚焦党中央决策部署在基层落地见效，筑牢政治思想根基</w:t>
      </w:r>
    </w:p>
    <w:p w14:paraId="560EBA22">
      <w:pPr>
        <w:pageBreakBefore w:val="0"/>
        <w:widowControl w:val="0"/>
        <w:numPr>
          <w:ilvl w:val="0"/>
          <w:numId w:val="4"/>
        </w:numPr>
        <w:kinsoku/>
        <w:wordWrap/>
        <w:overflowPunct/>
        <w:topLinePunct w:val="0"/>
        <w:autoSpaceDE/>
        <w:autoSpaceDN/>
        <w:bidi w:val="0"/>
        <w:adjustRightInd/>
        <w:snapToGrid/>
        <w:spacing w:line="560" w:lineRule="exact"/>
        <w:ind w:firstLine="683" w:firstLineChars="200"/>
        <w:textAlignment w:val="auto"/>
        <w:rPr>
          <w:rFonts w:hint="eastAsia" w:ascii="仿宋_GB2312" w:hAnsi="仿宋_GB2312" w:eastAsia="仿宋_GB2312" w:cs="仿宋_GB2312"/>
          <w:sz w:val="34"/>
          <w:szCs w:val="34"/>
          <w:highlight w:val="none"/>
          <w:lang w:val="en-US" w:eastAsia="zh-CN"/>
        </w:rPr>
      </w:pPr>
      <w:r>
        <w:rPr>
          <w:rFonts w:hint="eastAsia" w:ascii="仿宋_GB2312" w:hAnsi="仿宋_GB2312" w:eastAsia="仿宋_GB2312" w:cs="仿宋_GB2312"/>
          <w:b/>
          <w:bCs/>
          <w:sz w:val="34"/>
          <w:szCs w:val="34"/>
          <w:highlight w:val="none"/>
          <w:lang w:val="en-US" w:eastAsia="zh-CN"/>
        </w:rPr>
        <w:t>扎实开展理论学习。</w:t>
      </w:r>
      <w:r>
        <w:rPr>
          <w:rFonts w:hint="eastAsia" w:ascii="仿宋_GB2312" w:hAnsi="仿宋_GB2312" w:eastAsia="仿宋_GB2312" w:cs="仿宋_GB2312"/>
          <w:sz w:val="34"/>
          <w:szCs w:val="34"/>
          <w:highlight w:val="none"/>
          <w:lang w:val="en-US" w:eastAsia="zh-CN"/>
        </w:rPr>
        <w:t>严格落实党组“第一议题”学习制度，明确将习近平总书记最新重要讲话重要指示精神作为首项学习议题，党组成员围绕学习内容结合工作任务，谈体会、谈措施，确保学有所得；健全完善党组理论学习中心组学习，结合工商联工作实际制定学习计划，每月至少召开一次党组理论学习中心组学习，明确要求学习计划必须紧扣中央、省委、市委重大决策部署和当前中心工作，单次集中学习内容原则上不超过3个主题，确保学习主题聚焦、内容深入。严格执行学习研讨要求，党组成员必须上交研讨材料，确保学习取得成效。自巡察反馈以来，党组已组织开展“第一议题”学习6次，覆盖习近平总书记重要讲话精神、重要论述及中央重要会议精神等9项内容，每次学习均安排交流研讨，累计开展研讨6次，参与党组班子人员24人次；已召开党组理论学习中心组学习会议6次，累计安排学习内容13项，参与研讨党组班子人员23人次，所有人员必须上交研讨发言材料，推动学习由“被动听”向“主动思”“深入议”转变，切实增强学习的针对性和实效性。</w:t>
      </w:r>
    </w:p>
    <w:p w14:paraId="3C6ACBFE">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0" w:leftChars="0" w:firstLine="683" w:firstLineChars="200"/>
        <w:textAlignment w:val="auto"/>
        <w:rPr>
          <w:rFonts w:hint="eastAsia" w:ascii="仿宋_GB2312" w:hAnsi="仿宋_GB2312" w:eastAsia="仿宋_GB2312" w:cs="仿宋_GB2312"/>
          <w:b w:val="0"/>
          <w:bCs/>
          <w:spacing w:val="-6"/>
          <w:sz w:val="34"/>
          <w:szCs w:val="34"/>
          <w:lang w:val="en-US" w:eastAsia="zh-CN"/>
        </w:rPr>
      </w:pPr>
      <w:r>
        <w:rPr>
          <w:rFonts w:hint="eastAsia" w:ascii="仿宋_GB2312" w:hAnsi="仿宋_GB2312" w:eastAsia="仿宋_GB2312" w:cs="仿宋_GB2312"/>
          <w:b/>
          <w:bCs/>
          <w:sz w:val="34"/>
          <w:szCs w:val="34"/>
          <w:highlight w:val="none"/>
          <w:lang w:val="en-US" w:eastAsia="zh-CN"/>
        </w:rPr>
        <w:t>推动民营经济健康发展。</w:t>
      </w:r>
      <w:r>
        <w:rPr>
          <w:rFonts w:hint="eastAsia" w:ascii="仿宋_GB2312" w:hAnsi="仿宋_GB2312" w:eastAsia="仿宋_GB2312" w:cs="仿宋_GB2312"/>
          <w:sz w:val="34"/>
          <w:szCs w:val="34"/>
          <w:highlight w:val="none"/>
          <w:lang w:val="en-US" w:eastAsia="zh-CN"/>
        </w:rPr>
        <w:t>工商联聚焦主责主业，坚持围绕“两个健康“主题履行职责、发挥作用，在商会管理、会员发展、开展理想信念教育等方面狠下功夫。一是规范商会管理。充分履行商会主管职责，制定</w:t>
      </w:r>
      <w:r>
        <w:rPr>
          <w:rFonts w:hint="eastAsia" w:ascii="仿宋_GB2312" w:hAnsi="仿宋_GB2312" w:eastAsia="仿宋_GB2312" w:cs="仿宋_GB2312"/>
          <w:b w:val="0"/>
          <w:bCs/>
          <w:spacing w:val="-6"/>
          <w:sz w:val="34"/>
          <w:szCs w:val="34"/>
          <w:lang w:val="en-US" w:eastAsia="zh-CN"/>
        </w:rPr>
        <w:t>《同江市直属商会主要负责人考核实施办法》，实行年度集中考核与日常动态考评相结合，发挥职能部门的“指挥棒”作用。召开商协会年度工作会议，制定《同江市直属商会主要负责人考核实施办法》，深入直属商会进行现场考核评分，对现有商会进行清理整顿，帮助商会完善相关管理制度，进一步增强商会的凝聚力和影响力。二是重视会员发展。党组高度重视农场会员发展工作，明确对接走访调研的农场企业，确定发展农场会员目标，党组主动作为，深入辖区农场对接民营企业，开展走访调研，掌握民营企业的经营状况，同时宣传工商联的工作职能，吸引民营企业自愿加入工商联会员队伍，仅上半年就发展会员10人。三是加强和改进民营经济人士思想政治工作，多措并举服务民营企业健康发展。深入开展理想信念教育，围绕宣传“两会”精神召开1次座谈会，举办1次企业家培训大讲堂，重点围绕习近平总书记出席民营企业座谈会发表的重要讲话及关于民营经济的重要论述开展培训，参会学员达到30多人，凝聚企业家共识，坚定发展信心</w:t>
      </w:r>
      <w:r>
        <w:rPr>
          <w:rFonts w:hint="eastAsia" w:ascii="仿宋_GB2312" w:hAnsi="仿宋_GB2312" w:eastAsia="仿宋_GB2312" w:cs="仿宋_GB2312"/>
          <w:b w:val="0"/>
          <w:bCs/>
          <w:spacing w:val="-6"/>
          <w:sz w:val="34"/>
          <w:szCs w:val="34"/>
          <w:lang w:val="en" w:eastAsia="zh-CN"/>
        </w:rPr>
        <w:t>。</w:t>
      </w:r>
      <w:r>
        <w:rPr>
          <w:rFonts w:hint="eastAsia" w:ascii="仿宋_GB2312" w:hAnsi="仿宋_GB2312" w:eastAsia="仿宋_GB2312" w:cs="仿宋_GB2312"/>
          <w:b w:val="0"/>
          <w:bCs/>
          <w:spacing w:val="-6"/>
          <w:sz w:val="34"/>
          <w:szCs w:val="34"/>
          <w:lang w:val="en-US" w:eastAsia="zh-CN"/>
        </w:rPr>
        <w:t>组织班子成员集中学习《中华人民共和国民营经济促进法》等促进民营经济健康发展的省、佳市相关法律法规，入企宣讲“两会精神”、解读《民营经济促进法》、发放《民营经济促进条例》以及召开银企对接会等解决企业在政策、法律、融资和发展方面遇到的困难，打通政策直通民营企业的“最后一公里”。通过一系列服务举措，助力我市民营经济健康发展。</w:t>
      </w:r>
    </w:p>
    <w:p w14:paraId="6A2F0661">
      <w:pPr>
        <w:keepNext w:val="0"/>
        <w:keepLines w:val="0"/>
        <w:pageBreakBefore w:val="0"/>
        <w:widowControl w:val="0"/>
        <w:kinsoku/>
        <w:wordWrap/>
        <w:overflowPunct/>
        <w:topLinePunct w:val="0"/>
        <w:autoSpaceDE/>
        <w:autoSpaceDN/>
        <w:bidi w:val="0"/>
        <w:adjustRightInd/>
        <w:snapToGrid/>
        <w:spacing w:line="560" w:lineRule="exact"/>
        <w:ind w:firstLine="616"/>
        <w:textAlignment w:val="auto"/>
        <w:rPr>
          <w:rFonts w:hint="eastAsia" w:ascii="仿宋_GB2312" w:hAnsi="仿宋_GB2312" w:eastAsia="仿宋_GB2312" w:cs="仿宋_GB2312"/>
          <w:b w:val="0"/>
          <w:bCs/>
          <w:spacing w:val="-6"/>
          <w:sz w:val="34"/>
          <w:szCs w:val="34"/>
        </w:rPr>
      </w:pPr>
      <w:r>
        <w:rPr>
          <w:rFonts w:hint="eastAsia" w:ascii="仿宋_GB2312" w:hAnsi="仿宋_GB2312" w:eastAsia="仿宋_GB2312" w:cs="仿宋_GB2312"/>
          <w:b/>
          <w:bCs w:val="0"/>
          <w:spacing w:val="-6"/>
          <w:sz w:val="34"/>
          <w:szCs w:val="34"/>
          <w:lang w:val="en-US" w:eastAsia="zh-CN"/>
        </w:rPr>
        <w:t>3、严格落实保密责任制。</w:t>
      </w:r>
      <w:r>
        <w:rPr>
          <w:rFonts w:hint="eastAsia" w:ascii="仿宋_GB2312" w:hAnsi="仿宋_GB2312" w:eastAsia="仿宋_GB2312" w:cs="仿宋_GB2312"/>
          <w:b w:val="0"/>
          <w:bCs/>
          <w:spacing w:val="-6"/>
          <w:sz w:val="34"/>
          <w:szCs w:val="34"/>
          <w:lang w:val="en-US" w:eastAsia="zh-CN"/>
        </w:rPr>
        <w:t>工商联高度重视保密工作，全面开展自检自查工作，组织全体干部职工专题学习《中华人民共和国保守国家秘密法》，组织基层干部学习基层干部保密提醒等内容，提升全体人员的保密意识。</w:t>
      </w:r>
      <w:r>
        <w:rPr>
          <w:rFonts w:hint="eastAsia" w:ascii="仿宋_GB2312" w:hAnsi="仿宋_GB2312" w:eastAsia="仿宋_GB2312" w:cs="仿宋_GB2312"/>
          <w:sz w:val="34"/>
          <w:szCs w:val="34"/>
          <w:highlight w:val="none"/>
          <w:lang w:val="en-US" w:eastAsia="zh-CN"/>
        </w:rPr>
        <w:t>自巡察反馈以来，</w:t>
      </w:r>
      <w:r>
        <w:rPr>
          <w:rFonts w:hint="eastAsia" w:ascii="仿宋_GB2312" w:hAnsi="仿宋_GB2312" w:eastAsia="仿宋_GB2312" w:cs="仿宋_GB2312"/>
          <w:b w:val="0"/>
          <w:bCs/>
          <w:spacing w:val="-6"/>
          <w:sz w:val="34"/>
          <w:szCs w:val="34"/>
          <w:lang w:val="en-US" w:eastAsia="zh-CN"/>
        </w:rPr>
        <w:t>召开3次保密工作会议研究工商联保密工作，指派专人参加保密培训班，建立保密教育培训登记表，确保涉密人员必须是经过专业培训的人员</w:t>
      </w:r>
      <w:r>
        <w:rPr>
          <w:rFonts w:hint="eastAsia" w:ascii="仿宋_GB2312" w:hAnsi="仿宋_GB2312" w:eastAsia="仿宋_GB2312" w:cs="仿宋_GB2312"/>
          <w:b w:val="0"/>
          <w:bCs/>
          <w:spacing w:val="-6"/>
          <w:sz w:val="34"/>
          <w:szCs w:val="34"/>
          <w:lang w:val="en" w:eastAsia="zh-CN"/>
        </w:rPr>
        <w:t>。</w:t>
      </w:r>
      <w:r>
        <w:rPr>
          <w:rFonts w:hint="eastAsia" w:ascii="仿宋_GB2312" w:hAnsi="仿宋_GB2312" w:eastAsia="仿宋_GB2312" w:cs="仿宋_GB2312"/>
          <w:b w:val="0"/>
          <w:bCs/>
          <w:spacing w:val="-6"/>
          <w:sz w:val="34"/>
          <w:szCs w:val="34"/>
          <w:lang w:val="en-US" w:eastAsia="zh-CN"/>
        </w:rPr>
        <w:t>把工商联全体人员纳入工商联涉密人员管理台帐，并签订《保密承诺书》</w:t>
      </w:r>
      <w:r>
        <w:rPr>
          <w:rFonts w:hint="eastAsia" w:ascii="仿宋_GB2312" w:hAnsi="仿宋_GB2312" w:eastAsia="仿宋_GB2312" w:cs="仿宋_GB2312"/>
          <w:b w:val="0"/>
          <w:bCs/>
          <w:spacing w:val="-6"/>
          <w:sz w:val="34"/>
          <w:szCs w:val="34"/>
          <w:lang w:val="en" w:eastAsia="zh-CN"/>
        </w:rPr>
        <w:t>。</w:t>
      </w:r>
      <w:r>
        <w:rPr>
          <w:rFonts w:hint="eastAsia" w:ascii="仿宋_GB2312" w:hAnsi="仿宋_GB2312" w:eastAsia="仿宋_GB2312" w:cs="仿宋_GB2312"/>
          <w:b w:val="0"/>
          <w:bCs/>
          <w:spacing w:val="-6"/>
          <w:sz w:val="34"/>
          <w:szCs w:val="34"/>
          <w:lang w:val="en-US" w:eastAsia="zh-CN"/>
        </w:rPr>
        <w:t>采购并配备专门的保密计算机，对涉密计算机张贴市委保密和机要局下发的“涉密计算机严禁接入互联网”的标识，对非涉密计算机张贴“非涉密计算机严禁处理涉密信息”的标识，进行区分。对涉密计算机设置专用密码，</w:t>
      </w:r>
      <w:r>
        <w:rPr>
          <w:rFonts w:hint="eastAsia" w:ascii="仿宋_GB2312" w:hAnsi="仿宋_GB2312" w:eastAsia="仿宋_GB2312" w:cs="仿宋_GB2312"/>
          <w:b w:val="0"/>
          <w:bCs w:val="0"/>
          <w:color w:val="auto"/>
          <w:sz w:val="34"/>
          <w:szCs w:val="34"/>
          <w:lang w:val="en-US" w:eastAsia="zh-CN"/>
        </w:rPr>
        <w:t>确保涉密内容的安全</w:t>
      </w:r>
      <w:r>
        <w:rPr>
          <w:rFonts w:hint="eastAsia" w:ascii="仿宋_GB2312" w:hAnsi="仿宋_GB2312" w:eastAsia="仿宋_GB2312" w:cs="仿宋_GB2312"/>
          <w:b w:val="0"/>
          <w:bCs/>
          <w:spacing w:val="-6"/>
          <w:sz w:val="34"/>
          <w:szCs w:val="34"/>
          <w:lang w:val="en" w:eastAsia="zh-CN"/>
        </w:rPr>
        <w:t>。</w:t>
      </w:r>
    </w:p>
    <w:p w14:paraId="6B97052A">
      <w:pPr>
        <w:keepNext w:val="0"/>
        <w:keepLines w:val="0"/>
        <w:pageBreakBefore w:val="0"/>
        <w:widowControl w:val="0"/>
        <w:kinsoku/>
        <w:wordWrap/>
        <w:overflowPunct/>
        <w:topLinePunct w:val="0"/>
        <w:autoSpaceDE/>
        <w:autoSpaceDN/>
        <w:bidi w:val="0"/>
        <w:adjustRightInd/>
        <w:snapToGrid/>
        <w:spacing w:line="560" w:lineRule="exact"/>
        <w:ind w:firstLine="616"/>
        <w:textAlignment w:val="auto"/>
        <w:rPr>
          <w:rFonts w:hint="eastAsia" w:ascii="楷体_GB2312" w:hAnsi="楷体_GB2312" w:eastAsia="楷体_GB2312" w:cs="楷体_GB2312"/>
          <w:b/>
          <w:bCs w:val="0"/>
          <w:spacing w:val="-6"/>
          <w:sz w:val="34"/>
          <w:szCs w:val="34"/>
          <w:lang w:val="en-US" w:eastAsia="zh-CN"/>
        </w:rPr>
      </w:pPr>
      <w:r>
        <w:rPr>
          <w:rFonts w:hint="eastAsia" w:ascii="楷体_GB2312" w:hAnsi="楷体_GB2312" w:eastAsia="楷体_GB2312" w:cs="楷体_GB2312"/>
          <w:b/>
          <w:bCs w:val="0"/>
          <w:spacing w:val="-6"/>
          <w:sz w:val="34"/>
          <w:szCs w:val="34"/>
          <w:lang w:val="en-US" w:eastAsia="zh-CN"/>
        </w:rPr>
        <w:t>（二）聚焦群众身边不正之风和腐败问题，全面履行从严治党主体责任</w:t>
      </w:r>
    </w:p>
    <w:p w14:paraId="7C85D2AC">
      <w:pPr>
        <w:keepNext w:val="0"/>
        <w:keepLines w:val="0"/>
        <w:pageBreakBefore w:val="0"/>
        <w:widowControl w:val="0"/>
        <w:kinsoku/>
        <w:wordWrap/>
        <w:overflowPunct/>
        <w:topLinePunct w:val="0"/>
        <w:autoSpaceDE/>
        <w:autoSpaceDN/>
        <w:bidi w:val="0"/>
        <w:adjustRightInd/>
        <w:snapToGrid/>
        <w:spacing w:line="560" w:lineRule="exact"/>
        <w:ind w:firstLine="656" w:firstLineChars="200"/>
        <w:textAlignment w:val="auto"/>
        <w:rPr>
          <w:rFonts w:hint="eastAsia" w:ascii="仿宋_GB2312" w:hAnsi="仿宋_GB2312" w:eastAsia="仿宋_GB2312" w:cs="仿宋_GB2312"/>
          <w:b w:val="0"/>
          <w:bCs/>
          <w:spacing w:val="-6"/>
          <w:sz w:val="34"/>
          <w:szCs w:val="34"/>
          <w:lang w:val="en-US" w:eastAsia="zh-CN"/>
        </w:rPr>
      </w:pPr>
      <w:r>
        <w:rPr>
          <w:rFonts w:hint="eastAsia" w:ascii="Times New Roman" w:hAnsi="Times New Roman" w:eastAsia="方正仿宋_GBK" w:cs="Times New Roman"/>
          <w:b w:val="0"/>
          <w:bCs/>
          <w:spacing w:val="-6"/>
          <w:sz w:val="34"/>
          <w:szCs w:val="34"/>
          <w:lang w:val="en-US" w:eastAsia="zh-CN"/>
        </w:rPr>
        <w:t>1、</w:t>
      </w:r>
      <w:r>
        <w:rPr>
          <w:rFonts w:hint="eastAsia" w:ascii="仿宋_GB2312" w:hAnsi="仿宋_GB2312" w:eastAsia="仿宋_GB2312" w:cs="仿宋_GB2312"/>
          <w:b/>
          <w:bCs w:val="0"/>
          <w:spacing w:val="-6"/>
          <w:sz w:val="34"/>
          <w:szCs w:val="34"/>
          <w:lang w:val="en-US" w:eastAsia="zh-CN"/>
        </w:rPr>
        <w:t>压实管党治党主体责任，强化警示教育。</w:t>
      </w:r>
      <w:r>
        <w:rPr>
          <w:rFonts w:hint="eastAsia" w:ascii="仿宋_GB2312" w:hAnsi="仿宋_GB2312" w:eastAsia="仿宋_GB2312" w:cs="仿宋_GB2312"/>
          <w:b w:val="0"/>
          <w:bCs/>
          <w:spacing w:val="-6"/>
          <w:sz w:val="34"/>
          <w:szCs w:val="34"/>
          <w:lang w:val="en-US" w:eastAsia="zh-CN"/>
        </w:rPr>
        <w:t>一是强化监督职责。工商联党组高度重视领导班子述责述廉工作，党组书记对领导班子成员的述责述廉报告亲自把关审阅，每逢重要节假日或发现班子成员思想有波动时及时对班子成员开展谈话提醒。</w:t>
      </w:r>
      <w:r>
        <w:rPr>
          <w:rFonts w:hint="eastAsia" w:ascii="仿宋_GB2312" w:hAnsi="仿宋_GB2312" w:eastAsia="仿宋_GB2312" w:cs="仿宋_GB2312"/>
          <w:sz w:val="34"/>
          <w:szCs w:val="34"/>
          <w:highlight w:val="none"/>
          <w:lang w:val="en-US" w:eastAsia="zh-CN"/>
        </w:rPr>
        <w:t>自巡察反馈以来，</w:t>
      </w:r>
      <w:r>
        <w:rPr>
          <w:rFonts w:hint="eastAsia" w:ascii="仿宋_GB2312" w:hAnsi="仿宋_GB2312" w:eastAsia="仿宋_GB2312" w:cs="仿宋_GB2312"/>
          <w:b w:val="0"/>
          <w:bCs/>
          <w:spacing w:val="-6"/>
          <w:sz w:val="34"/>
          <w:szCs w:val="34"/>
          <w:lang w:val="en-US" w:eastAsia="zh-CN"/>
        </w:rPr>
        <w:t>累计开展</w:t>
      </w:r>
      <w:r>
        <w:rPr>
          <w:rFonts w:hint="eastAsia" w:ascii="仿宋_GB2312" w:hAnsi="仿宋_GB2312" w:eastAsia="仿宋_GB2312" w:cs="仿宋_GB2312"/>
          <w:b w:val="0"/>
          <w:bCs w:val="0"/>
          <w:color w:val="auto"/>
          <w:sz w:val="34"/>
          <w:szCs w:val="34"/>
          <w:lang w:val="en-US" w:eastAsia="zh-CN"/>
        </w:rPr>
        <w:t>第一种形态及廉政谈话10次，以常态化监督筑牢纪律防线</w:t>
      </w:r>
      <w:r>
        <w:rPr>
          <w:rFonts w:hint="eastAsia" w:ascii="仿宋_GB2312" w:hAnsi="仿宋_GB2312" w:eastAsia="仿宋_GB2312" w:cs="仿宋_GB2312"/>
          <w:b w:val="0"/>
          <w:bCs/>
          <w:spacing w:val="-6"/>
          <w:sz w:val="34"/>
          <w:szCs w:val="34"/>
          <w:lang w:val="en" w:eastAsia="zh-CN"/>
        </w:rPr>
        <w:t>。</w:t>
      </w:r>
      <w:r>
        <w:rPr>
          <w:rFonts w:hint="eastAsia" w:ascii="仿宋_GB2312" w:hAnsi="仿宋_GB2312" w:eastAsia="仿宋_GB2312" w:cs="仿宋_GB2312"/>
          <w:b w:val="0"/>
          <w:bCs/>
          <w:spacing w:val="-6"/>
          <w:sz w:val="34"/>
          <w:szCs w:val="34"/>
          <w:lang w:val="en-US" w:eastAsia="zh-CN"/>
        </w:rPr>
        <w:t>二是开展入户家访。</w:t>
      </w:r>
      <w:r>
        <w:rPr>
          <w:rFonts w:hint="eastAsia" w:ascii="仿宋_GB2312" w:hAnsi="仿宋_GB2312" w:eastAsia="仿宋_GB2312" w:cs="仿宋_GB2312"/>
          <w:b w:val="0"/>
          <w:bCs w:val="0"/>
          <w:color w:val="auto"/>
          <w:sz w:val="34"/>
          <w:szCs w:val="34"/>
          <w:lang w:val="en-US" w:eastAsia="zh-CN"/>
        </w:rPr>
        <w:t>制定《工商联综合家访工作方案》，</w:t>
      </w:r>
      <w:r>
        <w:rPr>
          <w:rFonts w:hint="eastAsia" w:ascii="仿宋_GB2312" w:hAnsi="仿宋_GB2312" w:eastAsia="仿宋_GB2312" w:cs="仿宋_GB2312"/>
          <w:b w:val="0"/>
          <w:bCs/>
          <w:spacing w:val="-6"/>
          <w:sz w:val="34"/>
          <w:szCs w:val="34"/>
          <w:lang w:val="en-US" w:eastAsia="zh-CN"/>
        </w:rPr>
        <w:t>本着对班子成员关爱、强化</w:t>
      </w:r>
      <w:r>
        <w:rPr>
          <w:rFonts w:hint="eastAsia" w:ascii="仿宋_GB2312" w:hAnsi="仿宋_GB2312" w:eastAsia="仿宋_GB2312" w:cs="仿宋_GB2312"/>
          <w:b w:val="0"/>
          <w:bCs w:val="0"/>
          <w:color w:val="auto"/>
          <w:sz w:val="34"/>
          <w:szCs w:val="34"/>
          <w:lang w:eastAsia="zh-CN"/>
        </w:rPr>
        <w:t>廉政监督、筑牢思想防线的</w:t>
      </w:r>
      <w:r>
        <w:rPr>
          <w:rFonts w:hint="eastAsia" w:ascii="仿宋_GB2312" w:hAnsi="仿宋_GB2312" w:eastAsia="仿宋_GB2312" w:cs="仿宋_GB2312"/>
          <w:b w:val="0"/>
          <w:bCs w:val="0"/>
          <w:color w:val="auto"/>
          <w:sz w:val="34"/>
          <w:szCs w:val="34"/>
          <w:lang w:val="en-US" w:eastAsia="zh-CN"/>
        </w:rPr>
        <w:t>目的，每年对班子成员开展入户家访工作，目前，</w:t>
      </w:r>
      <w:r>
        <w:rPr>
          <w:rFonts w:hint="eastAsia" w:ascii="仿宋_GB2312" w:hAnsi="仿宋_GB2312" w:eastAsia="仿宋_GB2312" w:cs="仿宋_GB2312"/>
          <w:b w:val="0"/>
          <w:bCs/>
          <w:spacing w:val="-6"/>
          <w:sz w:val="34"/>
          <w:szCs w:val="34"/>
          <w:lang w:val="en-US" w:eastAsia="zh-CN"/>
        </w:rPr>
        <w:t xml:space="preserve">党组书记对工商联班子成员开展2次入户家访工作，进一步增强领导班子的凝聚力和战斗力 </w:t>
      </w:r>
      <w:r>
        <w:rPr>
          <w:rFonts w:hint="eastAsia" w:ascii="仿宋_GB2312" w:hAnsi="仿宋_GB2312" w:eastAsia="仿宋_GB2312" w:cs="仿宋_GB2312"/>
          <w:b w:val="0"/>
          <w:bCs/>
          <w:spacing w:val="-6"/>
          <w:sz w:val="34"/>
          <w:szCs w:val="34"/>
          <w:lang w:val="en" w:eastAsia="zh-CN"/>
        </w:rPr>
        <w:t>。</w:t>
      </w:r>
      <w:r>
        <w:rPr>
          <w:rFonts w:hint="eastAsia" w:ascii="仿宋_GB2312" w:hAnsi="仿宋_GB2312" w:eastAsia="仿宋_GB2312" w:cs="仿宋_GB2312"/>
          <w:b w:val="0"/>
          <w:bCs w:val="0"/>
          <w:color w:val="auto"/>
          <w:sz w:val="34"/>
          <w:szCs w:val="34"/>
          <w:lang w:val="en-US" w:eastAsia="zh-CN"/>
        </w:rPr>
        <w:t>三是加强警示教育，积极构建亲清政商关系。</w:t>
      </w:r>
      <w:r>
        <w:rPr>
          <w:rFonts w:hint="eastAsia" w:ascii="仿宋_GB2312" w:hAnsi="仿宋_GB2312" w:eastAsia="仿宋_GB2312" w:cs="仿宋_GB2312"/>
          <w:sz w:val="34"/>
          <w:szCs w:val="34"/>
          <w:highlight w:val="none"/>
          <w:lang w:val="en-US" w:eastAsia="zh-CN"/>
        </w:rPr>
        <w:t>自巡察反馈以来，</w:t>
      </w:r>
      <w:r>
        <w:rPr>
          <w:rFonts w:hint="eastAsia" w:ascii="仿宋_GB2312" w:hAnsi="仿宋_GB2312" w:eastAsia="仿宋_GB2312" w:cs="仿宋_GB2312"/>
          <w:b w:val="0"/>
          <w:bCs/>
          <w:spacing w:val="-6"/>
          <w:sz w:val="34"/>
          <w:szCs w:val="34"/>
          <w:lang w:val="en-US" w:eastAsia="zh-CN"/>
        </w:rPr>
        <w:t>结合树立和践行正确政绩观学习教育，开展正反面典型案例警示教育3次，达到以案说法、以案明纪，弘扬正气的目的</w:t>
      </w:r>
      <w:r>
        <w:rPr>
          <w:rFonts w:hint="eastAsia" w:ascii="仿宋_GB2312" w:hAnsi="仿宋_GB2312" w:eastAsia="仿宋_GB2312" w:cs="仿宋_GB2312"/>
          <w:b w:val="0"/>
          <w:bCs/>
          <w:spacing w:val="-6"/>
          <w:sz w:val="34"/>
          <w:szCs w:val="34"/>
          <w:lang w:val="en" w:eastAsia="zh-CN"/>
        </w:rPr>
        <w:t>。</w:t>
      </w:r>
      <w:r>
        <w:rPr>
          <w:rFonts w:hint="eastAsia" w:ascii="仿宋_GB2312" w:hAnsi="仿宋_GB2312" w:eastAsia="仿宋_GB2312" w:cs="仿宋_GB2312"/>
          <w:b w:val="0"/>
          <w:bCs/>
          <w:spacing w:val="-6"/>
          <w:sz w:val="34"/>
          <w:szCs w:val="34"/>
          <w:lang w:val="en-US" w:eastAsia="zh-CN"/>
        </w:rPr>
        <w:t>召开2次座谈会宣传讲解民营经济促进法和民法典；深入6户企业面对面宣传诚信兴商，发放法治宣传资料；开展1次培训大讲堂讲解“加强企业自身建设，争做诚信守法表率”，多措并举，推动民营企业依法合规经营，积极构建亲而有度、清而有为的新型政商关系，充分发挥工商联桥梁纽带作用。</w:t>
      </w:r>
    </w:p>
    <w:p w14:paraId="1656701C">
      <w:pPr>
        <w:keepNext w:val="0"/>
        <w:keepLines w:val="0"/>
        <w:pageBreakBefore w:val="0"/>
        <w:widowControl w:val="0"/>
        <w:kinsoku/>
        <w:wordWrap/>
        <w:overflowPunct/>
        <w:topLinePunct w:val="0"/>
        <w:autoSpaceDE/>
        <w:autoSpaceDN/>
        <w:bidi w:val="0"/>
        <w:adjustRightInd/>
        <w:snapToGrid/>
        <w:spacing w:line="560" w:lineRule="exact"/>
        <w:ind w:firstLine="616"/>
        <w:textAlignment w:val="auto"/>
        <w:rPr>
          <w:rFonts w:hint="eastAsia" w:ascii="仿宋_GB2312" w:hAnsi="仿宋_GB2312" w:eastAsia="仿宋_GB2312" w:cs="仿宋_GB2312"/>
          <w:b w:val="0"/>
          <w:bCs w:val="0"/>
          <w:color w:val="auto"/>
          <w:sz w:val="34"/>
          <w:szCs w:val="34"/>
          <w:lang w:val="en-US" w:eastAsia="zh-CN"/>
        </w:rPr>
      </w:pPr>
      <w:r>
        <w:rPr>
          <w:rFonts w:hint="eastAsia" w:ascii="仿宋_GB2312" w:hAnsi="仿宋_GB2312" w:eastAsia="仿宋_GB2312" w:cs="仿宋_GB2312"/>
          <w:b/>
          <w:bCs w:val="0"/>
          <w:spacing w:val="-6"/>
          <w:sz w:val="34"/>
          <w:szCs w:val="34"/>
          <w:lang w:val="en-US" w:eastAsia="zh-CN"/>
        </w:rPr>
        <w:t>2、严守财经纪律与财务管理。</w:t>
      </w:r>
      <w:r>
        <w:rPr>
          <w:rFonts w:hint="eastAsia" w:ascii="仿宋_GB2312" w:hAnsi="仿宋_GB2312" w:eastAsia="仿宋_GB2312" w:cs="仿宋_GB2312"/>
          <w:b w:val="0"/>
          <w:bCs/>
          <w:spacing w:val="-6"/>
          <w:sz w:val="34"/>
          <w:szCs w:val="34"/>
          <w:lang w:val="en" w:eastAsia="zh-CN"/>
        </w:rPr>
        <w:t>一是</w:t>
      </w:r>
      <w:r>
        <w:rPr>
          <w:rFonts w:hint="eastAsia" w:ascii="仿宋_GB2312" w:hAnsi="仿宋_GB2312" w:eastAsia="仿宋_GB2312" w:cs="仿宋_GB2312"/>
          <w:b w:val="0"/>
          <w:bCs/>
          <w:spacing w:val="-6"/>
          <w:sz w:val="34"/>
          <w:szCs w:val="34"/>
          <w:lang w:val="en-US" w:eastAsia="zh-CN"/>
        </w:rPr>
        <w:t>强化相关财务纪律学习。组织全体人员开展财务管理专题学习，规范财务报销及经费管理工作，学习《黑龙江省省直机关差旅费管理办法》、</w:t>
      </w:r>
      <w:r>
        <w:rPr>
          <w:rFonts w:hint="eastAsia" w:ascii="仿宋_GB2312" w:hAnsi="仿宋_GB2312" w:eastAsia="仿宋_GB2312" w:cs="仿宋_GB2312"/>
          <w:b w:val="0"/>
          <w:bCs w:val="0"/>
          <w:color w:val="auto"/>
          <w:sz w:val="34"/>
          <w:szCs w:val="34"/>
          <w:lang w:val="en-US" w:eastAsia="zh-CN"/>
        </w:rPr>
        <w:t>公务卡管理办法等明确财务报销纪律，要求全体人员办理公务卡，强调出差住宿费、交通费等必须使用公务卡结算</w:t>
      </w:r>
      <w:r>
        <w:rPr>
          <w:rFonts w:hint="eastAsia" w:ascii="仿宋_GB2312" w:hAnsi="仿宋_GB2312" w:eastAsia="仿宋_GB2312" w:cs="仿宋_GB2312"/>
          <w:b w:val="0"/>
          <w:bCs/>
          <w:spacing w:val="-6"/>
          <w:sz w:val="34"/>
          <w:szCs w:val="34"/>
          <w:lang w:val="en" w:eastAsia="zh-CN"/>
        </w:rPr>
        <w:t>。二是</w:t>
      </w:r>
      <w:r>
        <w:rPr>
          <w:rFonts w:hint="eastAsia" w:ascii="仿宋_GB2312" w:hAnsi="仿宋_GB2312" w:eastAsia="仿宋_GB2312" w:cs="仿宋_GB2312"/>
          <w:b w:val="0"/>
          <w:bCs/>
          <w:spacing w:val="-6"/>
          <w:sz w:val="34"/>
          <w:szCs w:val="34"/>
          <w:lang w:val="en-US" w:eastAsia="zh-CN"/>
        </w:rPr>
        <w:t>规范工会福利支出手序。工商联召开“三</w:t>
      </w:r>
      <w:r>
        <w:rPr>
          <w:rFonts w:hint="eastAsia" w:ascii="仿宋_GB2312" w:hAnsi="仿宋_GB2312" w:eastAsia="仿宋_GB2312" w:cs="仿宋_GB2312"/>
          <w:b w:val="0"/>
          <w:bCs w:val="0"/>
          <w:color w:val="auto"/>
          <w:sz w:val="34"/>
          <w:szCs w:val="34"/>
          <w:lang w:val="en-US" w:eastAsia="zh-CN"/>
        </w:rPr>
        <w:t>重一大”会议，将工会福利支出纳入会议内容，要求财务人员严格执行。三</w:t>
      </w:r>
      <w:r>
        <w:rPr>
          <w:rFonts w:hint="eastAsia" w:ascii="仿宋_GB2312" w:hAnsi="仿宋_GB2312" w:eastAsia="仿宋_GB2312" w:cs="仿宋_GB2312"/>
          <w:b w:val="0"/>
          <w:bCs w:val="0"/>
          <w:color w:val="auto"/>
          <w:sz w:val="34"/>
          <w:szCs w:val="34"/>
          <w:lang w:val="en" w:eastAsia="zh-CN"/>
        </w:rPr>
        <w:t>是</w:t>
      </w:r>
      <w:r>
        <w:rPr>
          <w:rFonts w:hint="eastAsia" w:ascii="仿宋_GB2312" w:hAnsi="仿宋_GB2312" w:eastAsia="仿宋_GB2312" w:cs="仿宋_GB2312"/>
          <w:b w:val="0"/>
          <w:bCs w:val="0"/>
          <w:color w:val="auto"/>
          <w:sz w:val="34"/>
          <w:szCs w:val="34"/>
          <w:lang w:val="en-US" w:eastAsia="zh-CN"/>
        </w:rPr>
        <w:t>严格财务报销纪律。严把审核关，凡未使用公务卡结算、无合规特殊原因的，一律不予报销。对确有特殊情况无法使用公务卡结算的，严格履行报备审批手续，完善所需佐证材料。四是加强学习规范采购流程。加强《中华人民共和国政府采购法》等法规政策的学习，明确政府采购的审批要求和财务支出程序，夯实理论学习基础，进一步规范政府采购执行程序。同时纳入党组“三重一大”内容，确保经费支出合理合规合法</w:t>
      </w:r>
      <w:r>
        <w:rPr>
          <w:rFonts w:hint="eastAsia" w:ascii="仿宋_GB2312" w:hAnsi="仿宋_GB2312" w:eastAsia="仿宋_GB2312" w:cs="仿宋_GB2312"/>
          <w:b w:val="0"/>
          <w:bCs w:val="0"/>
          <w:color w:val="auto"/>
          <w:sz w:val="34"/>
          <w:szCs w:val="34"/>
          <w:lang w:val="en" w:eastAsia="zh-CN"/>
        </w:rPr>
        <w:t>。</w:t>
      </w:r>
      <w:r>
        <w:rPr>
          <w:rFonts w:hint="eastAsia" w:ascii="仿宋_GB2312" w:hAnsi="仿宋_GB2312" w:eastAsia="仿宋_GB2312" w:cs="仿宋_GB2312"/>
          <w:b w:val="0"/>
          <w:bCs w:val="0"/>
          <w:color w:val="auto"/>
          <w:sz w:val="34"/>
          <w:szCs w:val="34"/>
          <w:lang w:val="en-US" w:eastAsia="zh-CN"/>
        </w:rPr>
        <w:t>巡察反馈后产生的差旅费报销均严格按“先审批后出行、凭完整材料报销”新办法执行，杜绝“先出行后补票、缺件即报销”。</w:t>
      </w:r>
    </w:p>
    <w:p w14:paraId="289CF0B9">
      <w:pPr>
        <w:keepNext w:val="0"/>
        <w:keepLines w:val="0"/>
        <w:pageBreakBefore w:val="0"/>
        <w:widowControl w:val="0"/>
        <w:kinsoku/>
        <w:wordWrap/>
        <w:overflowPunct/>
        <w:topLinePunct w:val="0"/>
        <w:autoSpaceDE/>
        <w:autoSpaceDN/>
        <w:bidi w:val="0"/>
        <w:adjustRightInd/>
        <w:snapToGrid/>
        <w:spacing w:line="560" w:lineRule="exact"/>
        <w:ind w:firstLine="616"/>
        <w:textAlignment w:val="auto"/>
        <w:rPr>
          <w:rFonts w:hint="eastAsia" w:ascii="楷体_GB2312" w:hAnsi="楷体_GB2312" w:eastAsia="楷体_GB2312" w:cs="楷体_GB2312"/>
          <w:b/>
          <w:bCs w:val="0"/>
          <w:color w:val="auto"/>
          <w:sz w:val="34"/>
          <w:szCs w:val="34"/>
          <w:lang w:val="en-US" w:eastAsia="zh-CN"/>
        </w:rPr>
      </w:pPr>
      <w:r>
        <w:rPr>
          <w:rFonts w:hint="eastAsia" w:ascii="楷体_GB2312" w:hAnsi="楷体_GB2312" w:eastAsia="楷体_GB2312" w:cs="楷体_GB2312"/>
          <w:b/>
          <w:bCs w:val="0"/>
          <w:spacing w:val="-6"/>
          <w:sz w:val="34"/>
          <w:szCs w:val="34"/>
          <w:lang w:val="en-US" w:eastAsia="zh-CN"/>
        </w:rPr>
        <w:t>（三）聚焦基层党组织和党员队伍建设，夯实党建工作基础</w:t>
      </w:r>
    </w:p>
    <w:p w14:paraId="03AF879B">
      <w:pPr>
        <w:keepNext w:val="0"/>
        <w:keepLines w:val="0"/>
        <w:pageBreakBefore w:val="0"/>
        <w:widowControl w:val="0"/>
        <w:kinsoku/>
        <w:wordWrap/>
        <w:overflowPunct/>
        <w:topLinePunct w:val="0"/>
        <w:autoSpaceDE/>
        <w:autoSpaceDN/>
        <w:bidi w:val="0"/>
        <w:adjustRightInd/>
        <w:snapToGrid/>
        <w:spacing w:line="560" w:lineRule="exact"/>
        <w:ind w:firstLine="616"/>
        <w:textAlignment w:val="auto"/>
        <w:rPr>
          <w:rFonts w:hint="eastAsia" w:ascii="仿宋_GB2312" w:hAnsi="仿宋_GB2312" w:eastAsia="仿宋_GB2312" w:cs="仿宋_GB2312"/>
          <w:b w:val="0"/>
          <w:bCs/>
          <w:spacing w:val="-6"/>
          <w:sz w:val="34"/>
          <w:szCs w:val="34"/>
          <w:lang w:val="en-US" w:eastAsia="zh-CN"/>
        </w:rPr>
      </w:pPr>
      <w:r>
        <w:rPr>
          <w:rFonts w:hint="eastAsia" w:ascii="Times New Roman" w:hAnsi="Times New Roman" w:eastAsia="方正仿宋_GBK" w:cs="Times New Roman"/>
          <w:b/>
          <w:bCs/>
          <w:color w:val="auto"/>
          <w:sz w:val="34"/>
          <w:szCs w:val="34"/>
          <w:lang w:val="en-US" w:eastAsia="zh-CN"/>
        </w:rPr>
        <w:t>1、</w:t>
      </w:r>
      <w:r>
        <w:rPr>
          <w:rFonts w:hint="eastAsia" w:ascii="仿宋_GB2312" w:hAnsi="仿宋_GB2312" w:eastAsia="仿宋_GB2312" w:cs="仿宋_GB2312"/>
          <w:b/>
          <w:bCs/>
          <w:color w:val="auto"/>
          <w:sz w:val="34"/>
          <w:szCs w:val="34"/>
          <w:lang w:val="en-US" w:eastAsia="zh-CN"/>
        </w:rPr>
        <w:t>严格执行民主集中制和“三重一大”决策制度</w:t>
      </w:r>
      <w:r>
        <w:rPr>
          <w:rFonts w:hint="eastAsia" w:ascii="Times New Roman" w:hAnsi="Times New Roman" w:eastAsia="方正仿宋_GBK" w:cs="Times New Roman"/>
          <w:b w:val="0"/>
          <w:bCs w:val="0"/>
          <w:color w:val="auto"/>
          <w:sz w:val="34"/>
          <w:szCs w:val="34"/>
          <w:lang w:val="en-US" w:eastAsia="zh-CN"/>
        </w:rPr>
        <w:t>。</w:t>
      </w:r>
      <w:r>
        <w:rPr>
          <w:rFonts w:hint="eastAsia" w:ascii="仿宋_GB2312" w:hAnsi="仿宋_GB2312" w:eastAsia="仿宋_GB2312" w:cs="仿宋_GB2312"/>
          <w:b w:val="0"/>
          <w:bCs w:val="0"/>
          <w:color w:val="auto"/>
          <w:sz w:val="34"/>
          <w:szCs w:val="34"/>
          <w:lang w:val="en-US" w:eastAsia="zh-CN"/>
        </w:rPr>
        <w:t>规范议事决策程序，坚持集体领导、民主集中、个别酝酿、会议决定原则，不断提升决策科学化规范化水平。凡重大事项、大额资金使用、制定重要相关管理办法、重要活动安排全部集体研究决定，充分听取各方意见，杜绝个人说了算，做到依法决策、民主决策。巡察反馈后，</w:t>
      </w:r>
      <w:r>
        <w:rPr>
          <w:rFonts w:hint="eastAsia" w:ascii="仿宋_GB2312" w:hAnsi="仿宋_GB2312" w:eastAsia="仿宋_GB2312" w:cs="仿宋_GB2312"/>
          <w:b w:val="0"/>
          <w:bCs/>
          <w:spacing w:val="-6"/>
          <w:sz w:val="34"/>
          <w:szCs w:val="34"/>
          <w:lang w:val="en-US" w:eastAsia="zh-CN"/>
        </w:rPr>
        <w:t>结合我市工商联会员发展实际，形成新版的《同江市工商联会员管理办法》，并在“三重一大“会议上研究通过，呈报到佳木斯市工商联进行备案。</w:t>
      </w:r>
    </w:p>
    <w:p w14:paraId="00114861">
      <w:pPr>
        <w:keepNext w:val="0"/>
        <w:keepLines w:val="0"/>
        <w:pageBreakBefore w:val="0"/>
        <w:widowControl w:val="0"/>
        <w:kinsoku/>
        <w:wordWrap/>
        <w:overflowPunct/>
        <w:topLinePunct w:val="0"/>
        <w:autoSpaceDE/>
        <w:autoSpaceDN/>
        <w:bidi w:val="0"/>
        <w:adjustRightInd/>
        <w:snapToGrid/>
        <w:spacing w:line="560" w:lineRule="exact"/>
        <w:ind w:firstLine="616"/>
        <w:textAlignment w:val="auto"/>
        <w:rPr>
          <w:rFonts w:hint="eastAsia" w:ascii="仿宋_GB2312" w:hAnsi="仿宋_GB2312" w:eastAsia="仿宋_GB2312" w:cs="仿宋_GB2312"/>
          <w:b w:val="0"/>
          <w:bCs/>
          <w:spacing w:val="-6"/>
          <w:sz w:val="34"/>
          <w:szCs w:val="34"/>
          <w:lang w:val="en" w:eastAsia="zh-CN"/>
        </w:rPr>
      </w:pPr>
      <w:r>
        <w:rPr>
          <w:rFonts w:hint="eastAsia" w:ascii="仿宋_GB2312" w:hAnsi="仿宋_GB2312" w:eastAsia="仿宋_GB2312" w:cs="仿宋_GB2312"/>
          <w:b/>
          <w:bCs w:val="0"/>
          <w:spacing w:val="-6"/>
          <w:sz w:val="34"/>
          <w:szCs w:val="34"/>
          <w:lang w:val="en-US" w:eastAsia="zh-CN"/>
        </w:rPr>
        <w:t>2、全面强化基层党建引领作用。</w:t>
      </w:r>
      <w:r>
        <w:rPr>
          <w:rFonts w:hint="eastAsia" w:ascii="仿宋_GB2312" w:hAnsi="仿宋_GB2312" w:eastAsia="仿宋_GB2312" w:cs="仿宋_GB2312"/>
          <w:b w:val="0"/>
          <w:bCs/>
          <w:spacing w:val="-6"/>
          <w:sz w:val="34"/>
          <w:szCs w:val="34"/>
          <w:lang w:val="en-US" w:eastAsia="zh-CN"/>
        </w:rPr>
        <w:t>持续强化基层党建引领，推动商会党建与业务深度融合，抓实商会党组织建设，以党建赋能民营经济发展。</w:t>
      </w:r>
      <w:r>
        <w:rPr>
          <w:rFonts w:hint="eastAsia" w:ascii="仿宋_GB2312" w:hAnsi="仿宋_GB2312" w:eastAsia="仿宋_GB2312" w:cs="仿宋_GB2312"/>
          <w:b w:val="0"/>
          <w:bCs/>
          <w:spacing w:val="-6"/>
          <w:sz w:val="34"/>
          <w:szCs w:val="34"/>
          <w:lang w:val="en" w:eastAsia="zh-CN"/>
        </w:rPr>
        <w:t>一是</w:t>
      </w:r>
      <w:r>
        <w:rPr>
          <w:rFonts w:hint="eastAsia" w:ascii="仿宋_GB2312" w:hAnsi="仿宋_GB2312" w:eastAsia="仿宋_GB2312" w:cs="仿宋_GB2312"/>
          <w:b w:val="0"/>
          <w:bCs/>
          <w:spacing w:val="-6"/>
          <w:sz w:val="34"/>
          <w:szCs w:val="34"/>
          <w:lang w:val="en-US" w:eastAsia="zh-CN"/>
        </w:rPr>
        <w:t>强化企业党建指导工作。党组抓住开展“树立和践行正确政绩观学习教育”的有利时机，召开企业党建工作会议，将学习教育与服务会员企业党建工作进行有效结合，强调要强化入企调研、现场检查等方式加强会员企业党建工作，安排专人，</w:t>
      </w:r>
      <w:r>
        <w:rPr>
          <w:rFonts w:hint="eastAsia" w:ascii="仿宋_GB2312" w:hAnsi="仿宋_GB2312" w:eastAsia="仿宋_GB2312" w:cs="仿宋_GB2312"/>
          <w:b w:val="0"/>
          <w:bCs w:val="0"/>
          <w:color w:val="auto"/>
          <w:sz w:val="34"/>
          <w:szCs w:val="34"/>
          <w:lang w:val="en-US" w:eastAsia="zh-CN"/>
        </w:rPr>
        <w:t>通过实地走访、电话核实、企业填报等方式，全面摸排梳理工商联会员企业党组织和党员情况，为加强会员党建指导工作提供依据</w:t>
      </w:r>
      <w:r>
        <w:rPr>
          <w:rFonts w:hint="eastAsia" w:ascii="仿宋_GB2312" w:hAnsi="仿宋_GB2312" w:eastAsia="仿宋_GB2312" w:cs="仿宋_GB2312"/>
          <w:b w:val="0"/>
          <w:bCs/>
          <w:spacing w:val="-6"/>
          <w:sz w:val="34"/>
          <w:szCs w:val="34"/>
          <w:lang w:val="en" w:eastAsia="zh-CN"/>
        </w:rPr>
        <w:t>。</w:t>
      </w:r>
      <w:r>
        <w:rPr>
          <w:rFonts w:hint="eastAsia" w:ascii="仿宋_GB2312" w:hAnsi="仿宋_GB2312" w:eastAsia="仿宋_GB2312" w:cs="仿宋_GB2312"/>
          <w:b w:val="0"/>
          <w:bCs/>
          <w:spacing w:val="-6"/>
          <w:sz w:val="34"/>
          <w:szCs w:val="34"/>
          <w:lang w:val="en-US" w:eastAsia="zh-CN"/>
        </w:rPr>
        <w:t>二是完善商会党组织建设。党组书记亲自带队深入到工商联直属商会进行调研，了解商会党组织的党建工作开展情况，与企业一同探讨商会党组织如何更好地发挥作用，服务会员企业发展，形成《同江市工商联直属商会党建情况调研报告》，并指导商会按要求开展党建工作，确保了商会党建“两个覆盖”</w:t>
      </w:r>
      <w:r>
        <w:rPr>
          <w:rFonts w:hint="eastAsia" w:ascii="仿宋_GB2312" w:hAnsi="仿宋_GB2312" w:eastAsia="仿宋_GB2312" w:cs="仿宋_GB2312"/>
          <w:b w:val="0"/>
          <w:bCs/>
          <w:spacing w:val="-6"/>
          <w:sz w:val="34"/>
          <w:szCs w:val="34"/>
          <w:lang w:val="en" w:eastAsia="zh-CN"/>
        </w:rPr>
        <w:t>。</w:t>
      </w:r>
    </w:p>
    <w:p w14:paraId="6C52DCFA">
      <w:pPr>
        <w:pStyle w:val="3"/>
        <w:ind w:firstLine="659" w:firstLineChars="200"/>
        <w:rPr>
          <w:rFonts w:hint="eastAsia" w:ascii="仿宋_GB2312" w:hAnsi="仿宋_GB2312" w:eastAsia="仿宋_GB2312" w:cs="仿宋_GB2312"/>
          <w:b w:val="0"/>
          <w:bCs/>
          <w:spacing w:val="-6"/>
          <w:sz w:val="34"/>
          <w:szCs w:val="34"/>
          <w:lang w:val="en-US" w:eastAsia="zh-CN"/>
        </w:rPr>
      </w:pPr>
      <w:r>
        <w:rPr>
          <w:rFonts w:hint="eastAsia" w:ascii="仿宋_GB2312" w:hAnsi="仿宋_GB2312" w:eastAsia="仿宋_GB2312" w:cs="仿宋_GB2312"/>
          <w:b/>
          <w:bCs w:val="0"/>
          <w:spacing w:val="-6"/>
          <w:sz w:val="34"/>
          <w:szCs w:val="34"/>
          <w:lang w:val="en-US" w:eastAsia="zh-CN"/>
        </w:rPr>
        <w:t>3、严肃规范党内政治生活。</w:t>
      </w:r>
      <w:r>
        <w:rPr>
          <w:rFonts w:hint="eastAsia" w:ascii="仿宋_GB2312" w:hAnsi="仿宋_GB2312" w:eastAsia="仿宋_GB2312" w:cs="仿宋_GB2312"/>
          <w:b w:val="0"/>
          <w:bCs/>
          <w:spacing w:val="-6"/>
          <w:sz w:val="34"/>
          <w:szCs w:val="34"/>
          <w:lang w:val="en-US" w:eastAsia="zh-CN"/>
        </w:rPr>
        <w:t>严格落实民主生活会各项制度，规范会前开展学习的流程，组织班子成员进行专题学习研讨，进一步统一思想、统一意志、统一行动，切实打牢召开民主生活会的思想基础。严格落实会前谈心谈话要求，明确谈话对象、核心内容，确保主要负责同志与班子成员、班子成员之间、班子成员与科室负责人谈心谈话全覆盖。会上严肃开展批评与自我批评，党组书记对批评意见进行亲自把关，重点强调</w:t>
      </w:r>
      <w:r>
        <w:rPr>
          <w:rFonts w:hint="eastAsia" w:ascii="仿宋_GB2312" w:hAnsi="仿宋_GB2312" w:eastAsia="仿宋_GB2312" w:cs="仿宋_GB2312"/>
          <w:b w:val="0"/>
          <w:bCs w:val="0"/>
          <w:color w:val="auto"/>
          <w:sz w:val="34"/>
          <w:szCs w:val="34"/>
          <w:lang w:val="en-US" w:eastAsia="zh-CN"/>
        </w:rPr>
        <w:t>相互批评要出于公心，要有“辣味“，防止大而化之、不痛不痒，防止以工作希望代替批评意见，真正达到红脸出汗的效果</w:t>
      </w:r>
      <w:r>
        <w:rPr>
          <w:rFonts w:hint="eastAsia" w:ascii="仿宋_GB2312" w:hAnsi="仿宋_GB2312" w:eastAsia="仿宋_GB2312" w:cs="仿宋_GB2312"/>
          <w:b w:val="0"/>
          <w:bCs/>
          <w:spacing w:val="-6"/>
          <w:sz w:val="34"/>
          <w:szCs w:val="34"/>
          <w:lang w:val="en" w:eastAsia="zh-CN"/>
        </w:rPr>
        <w:t>。</w:t>
      </w:r>
      <w:r>
        <w:rPr>
          <w:rFonts w:hint="eastAsia" w:ascii="仿宋_GB2312" w:hAnsi="仿宋_GB2312" w:eastAsia="仿宋_GB2312" w:cs="仿宋_GB2312"/>
          <w:b w:val="0"/>
          <w:bCs/>
          <w:spacing w:val="-6"/>
          <w:sz w:val="34"/>
          <w:szCs w:val="34"/>
          <w:lang w:val="en-US" w:eastAsia="zh-CN"/>
        </w:rPr>
        <w:t>按要求，完成民主生活会的所有流程，达到统一班子思想共识，凝聚工作合力，严守纪律规矩，提升班子凝聚力和战斗力的目的。</w:t>
      </w:r>
    </w:p>
    <w:p w14:paraId="4505AC53">
      <w:pPr>
        <w:ind w:firstLine="592"/>
        <w:rPr>
          <w:rFonts w:hint="eastAsia" w:ascii="楷体_GB2312" w:hAnsi="楷体_GB2312" w:eastAsia="楷体_GB2312" w:cs="楷体_GB2312"/>
          <w:b/>
          <w:bCs w:val="0"/>
          <w:spacing w:val="-6"/>
          <w:sz w:val="34"/>
          <w:szCs w:val="34"/>
          <w:lang w:val="en-US" w:eastAsia="zh-CN"/>
        </w:rPr>
      </w:pPr>
      <w:r>
        <w:rPr>
          <w:rFonts w:hint="eastAsia" w:ascii="楷体_GB2312" w:hAnsi="楷体_GB2312" w:eastAsia="楷体_GB2312" w:cs="楷体_GB2312"/>
          <w:b/>
          <w:bCs w:val="0"/>
          <w:spacing w:val="-6"/>
          <w:sz w:val="34"/>
          <w:szCs w:val="34"/>
          <w:lang w:val="en-US" w:eastAsia="zh-CN"/>
        </w:rPr>
        <w:t>（四）聚焦巡察整改和成果运用，建立长效工作机制</w:t>
      </w:r>
    </w:p>
    <w:p w14:paraId="7AAC5AA8">
      <w:pPr>
        <w:keepNext w:val="0"/>
        <w:keepLines w:val="0"/>
        <w:pageBreakBefore w:val="0"/>
        <w:widowControl w:val="0"/>
        <w:kinsoku/>
        <w:wordWrap/>
        <w:overflowPunct/>
        <w:topLinePunct w:val="0"/>
        <w:autoSpaceDE/>
        <w:autoSpaceDN/>
        <w:bidi w:val="0"/>
        <w:adjustRightInd/>
        <w:snapToGrid/>
        <w:spacing w:line="560" w:lineRule="exact"/>
        <w:ind w:firstLine="616"/>
        <w:textAlignment w:val="auto"/>
        <w:rPr>
          <w:rFonts w:hint="eastAsia" w:ascii="仿宋_GB2312" w:hAnsi="仿宋_GB2312" w:eastAsia="仿宋_GB2312" w:cs="仿宋_GB2312"/>
          <w:b w:val="0"/>
          <w:bCs/>
          <w:spacing w:val="-6"/>
          <w:sz w:val="34"/>
          <w:szCs w:val="34"/>
        </w:rPr>
      </w:pPr>
      <w:r>
        <w:rPr>
          <w:rFonts w:hint="eastAsia" w:ascii="仿宋_GB2312" w:hAnsi="仿宋_GB2312" w:eastAsia="仿宋_GB2312" w:cs="仿宋_GB2312"/>
          <w:b w:val="0"/>
          <w:bCs/>
          <w:spacing w:val="-6"/>
          <w:sz w:val="34"/>
          <w:szCs w:val="34"/>
          <w:lang w:val="en-US" w:eastAsia="zh-CN"/>
        </w:rPr>
        <w:t>建立健全巡察整改的长效工作机制，坚持当下改与长久立一体推进。坚持举一反三，深挖问题根源，持续完善各项制度，推动巡察整改转化，切实防范问题反弹，充分发挥以巡促治的作用。以此次巡察整改为契机，</w:t>
      </w:r>
      <w:r>
        <w:rPr>
          <w:rFonts w:hint="eastAsia" w:ascii="仿宋_GB2312" w:hAnsi="仿宋_GB2312" w:eastAsia="仿宋_GB2312" w:cs="仿宋_GB2312"/>
          <w:b w:val="0"/>
          <w:bCs w:val="0"/>
          <w:color w:val="auto"/>
          <w:sz w:val="34"/>
          <w:szCs w:val="34"/>
          <w:lang w:val="en-US" w:eastAsia="zh-CN"/>
        </w:rPr>
        <w:t>端正工作态度，严谨工作作风，在会员发展登记审核上</w:t>
      </w:r>
      <w:r>
        <w:rPr>
          <w:rFonts w:hint="eastAsia" w:ascii="仿宋_GB2312" w:hAnsi="仿宋_GB2312" w:eastAsia="仿宋_GB2312" w:cs="仿宋_GB2312"/>
          <w:b w:val="0"/>
          <w:bCs/>
          <w:spacing w:val="-6"/>
          <w:sz w:val="34"/>
          <w:szCs w:val="34"/>
          <w:lang w:val="en-US" w:eastAsia="zh-CN"/>
        </w:rPr>
        <w:t xml:space="preserve">确立三级审核制度，以保证会员登记准确无误 </w:t>
      </w:r>
      <w:r>
        <w:rPr>
          <w:rFonts w:hint="eastAsia" w:ascii="仿宋_GB2312" w:hAnsi="仿宋_GB2312" w:eastAsia="仿宋_GB2312" w:cs="仿宋_GB2312"/>
          <w:b w:val="0"/>
          <w:bCs/>
          <w:spacing w:val="-6"/>
          <w:sz w:val="34"/>
          <w:szCs w:val="34"/>
          <w:lang w:val="en" w:eastAsia="zh-CN"/>
        </w:rPr>
        <w:t>。</w:t>
      </w:r>
    </w:p>
    <w:p w14:paraId="7A6B3E8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80" w:firstLineChars="200"/>
        <w:textAlignment w:val="auto"/>
        <w:rPr>
          <w:rFonts w:hint="eastAsia" w:ascii="黑体" w:hAnsi="黑体" w:eastAsia="黑体" w:cs="黑体"/>
          <w:b w:val="0"/>
          <w:bCs w:val="0"/>
          <w:kern w:val="32"/>
          <w:sz w:val="34"/>
          <w:szCs w:val="34"/>
          <w:lang w:eastAsia="zh-CN"/>
        </w:rPr>
      </w:pPr>
      <w:r>
        <w:rPr>
          <w:rFonts w:hint="eastAsia" w:ascii="黑体" w:hAnsi="黑体" w:eastAsia="黑体" w:cs="黑体"/>
          <w:b w:val="0"/>
          <w:bCs w:val="0"/>
          <w:kern w:val="32"/>
          <w:sz w:val="34"/>
          <w:szCs w:val="34"/>
          <w:lang w:eastAsia="zh-CN"/>
        </w:rPr>
        <w:t>三、下一步工作安排</w:t>
      </w:r>
    </w:p>
    <w:p w14:paraId="666D5D54">
      <w:pPr>
        <w:numPr>
          <w:ilvl w:val="0"/>
          <w:numId w:val="0"/>
        </w:numPr>
        <w:spacing w:line="560" w:lineRule="exact"/>
        <w:ind w:firstLine="683" w:firstLineChars="200"/>
        <w:rPr>
          <w:rFonts w:hint="eastAsia" w:ascii="仿宋_GB2312" w:hAnsi="仿宋_GB2312" w:eastAsia="仿宋_GB2312" w:cs="仿宋_GB2312"/>
          <w:b w:val="0"/>
          <w:bCs/>
          <w:spacing w:val="-6"/>
          <w:sz w:val="34"/>
          <w:szCs w:val="34"/>
          <w:lang w:val="en"/>
        </w:rPr>
      </w:pPr>
      <w:r>
        <w:rPr>
          <w:rFonts w:hint="eastAsia" w:ascii="仿宋_GB2312" w:hAnsi="仿宋_GB2312" w:eastAsia="仿宋_GB2312" w:cs="仿宋_GB2312"/>
          <w:b/>
          <w:bCs w:val="0"/>
          <w:sz w:val="34"/>
          <w:szCs w:val="34"/>
        </w:rPr>
        <w:t xml:space="preserve">1. </w:t>
      </w:r>
      <w:r>
        <w:rPr>
          <w:rFonts w:hint="eastAsia" w:ascii="仿宋_GB2312" w:hAnsi="仿宋_GB2312" w:eastAsia="仿宋_GB2312" w:cs="仿宋_GB2312"/>
          <w:b/>
          <w:bCs w:val="0"/>
          <w:sz w:val="34"/>
          <w:szCs w:val="34"/>
          <w:lang w:val="en-US" w:eastAsia="zh-CN"/>
        </w:rPr>
        <w:t>持续强化政治担当，筑牢政治思想根基。</w:t>
      </w:r>
      <w:r>
        <w:rPr>
          <w:rFonts w:hint="eastAsia" w:ascii="仿宋_GB2312" w:hAnsi="仿宋_GB2312" w:eastAsia="仿宋_GB2312" w:cs="仿宋_GB2312"/>
          <w:b w:val="0"/>
          <w:bCs/>
          <w:sz w:val="34"/>
          <w:szCs w:val="34"/>
          <w:lang w:val="en-US" w:eastAsia="zh-CN"/>
        </w:rPr>
        <w:t>始终把巡察整改作为一项长期政治任务，不断提高政治判断力、政治领悟力、政治执行力，坚持把整改工作与推动工商联主责主业、服务民营经济高质量发展结合起来，切实把巡察整改成效转化为推动“两个健康”的强大动力。</w:t>
      </w:r>
    </w:p>
    <w:p w14:paraId="76E38CBB">
      <w:pPr>
        <w:numPr>
          <w:ilvl w:val="0"/>
          <w:numId w:val="0"/>
        </w:numPr>
        <w:spacing w:line="560" w:lineRule="exact"/>
        <w:ind w:firstLine="683" w:firstLineChars="200"/>
        <w:rPr>
          <w:rFonts w:hint="eastAsia" w:ascii="仿宋_GB2312" w:hAnsi="仿宋_GB2312" w:eastAsia="仿宋_GB2312" w:cs="仿宋_GB2312"/>
          <w:b w:val="0"/>
          <w:bCs/>
          <w:color w:val="000000"/>
          <w:sz w:val="34"/>
          <w:szCs w:val="34"/>
        </w:rPr>
      </w:pPr>
      <w:r>
        <w:rPr>
          <w:rFonts w:hint="eastAsia" w:ascii="仿宋_GB2312" w:hAnsi="仿宋_GB2312" w:eastAsia="仿宋_GB2312" w:cs="仿宋_GB2312"/>
          <w:b/>
          <w:bCs w:val="0"/>
          <w:kern w:val="2"/>
          <w:sz w:val="34"/>
          <w:szCs w:val="34"/>
          <w:lang w:val="en-US" w:eastAsia="zh-CN" w:bidi="ar-SA"/>
        </w:rPr>
        <w:t>2. 健全长效机制，巩固整改成效。</w:t>
      </w:r>
      <w:r>
        <w:rPr>
          <w:rFonts w:hint="eastAsia" w:ascii="仿宋_GB2312" w:hAnsi="仿宋_GB2312" w:eastAsia="仿宋_GB2312" w:cs="仿宋_GB2312"/>
          <w:b w:val="0"/>
          <w:bCs/>
          <w:kern w:val="2"/>
          <w:sz w:val="34"/>
          <w:szCs w:val="34"/>
          <w:lang w:val="en-US" w:eastAsia="zh-CN" w:bidi="ar-SA"/>
        </w:rPr>
        <w:t>对已完成整改的28个问题适时组织开展“回头看”工作，重点核查整改是否真实、措施是否落地、成效是否巩固。对需要长期坚持的整改任务，细化阶段性目标、推进举措，建立健全长效跟踪机制，持续用力、常态化推进。对照已完成整改的问题要举一反三，避免类似的问题发生，切实巩固巡察整改成果。</w:t>
      </w:r>
    </w:p>
    <w:p w14:paraId="1F2B38E7">
      <w:pPr>
        <w:numPr>
          <w:ilvl w:val="0"/>
          <w:numId w:val="0"/>
        </w:numPr>
        <w:spacing w:line="560" w:lineRule="exact"/>
        <w:ind w:firstLine="683" w:firstLineChars="200"/>
        <w:rPr>
          <w:rFonts w:hint="eastAsia" w:ascii="仿宋_GB2312" w:hAnsi="仿宋_GB2312" w:eastAsia="仿宋_GB2312" w:cs="仿宋_GB2312"/>
          <w:b w:val="0"/>
          <w:bCs/>
          <w:kern w:val="2"/>
          <w:sz w:val="34"/>
          <w:szCs w:val="34"/>
          <w:lang w:val="en-US" w:eastAsia="zh-CN" w:bidi="ar-SA"/>
        </w:rPr>
      </w:pPr>
      <w:r>
        <w:rPr>
          <w:rFonts w:hint="eastAsia" w:ascii="仿宋_GB2312" w:hAnsi="仿宋_GB2312" w:eastAsia="仿宋_GB2312" w:cs="仿宋_GB2312"/>
          <w:b/>
          <w:bCs w:val="0"/>
          <w:kern w:val="2"/>
          <w:sz w:val="34"/>
          <w:szCs w:val="34"/>
          <w:lang w:val="en-US" w:eastAsia="zh-CN" w:bidi="ar-SA"/>
        </w:rPr>
        <w:t>3.强化整改成果转化，推动工商联工作提质增效</w:t>
      </w:r>
      <w:r>
        <w:rPr>
          <w:rFonts w:hint="eastAsia" w:ascii="仿宋_GB2312" w:hAnsi="仿宋_GB2312" w:eastAsia="仿宋_GB2312" w:cs="仿宋_GB2312"/>
          <w:b w:val="0"/>
          <w:bCs/>
          <w:kern w:val="2"/>
          <w:sz w:val="34"/>
          <w:szCs w:val="34"/>
          <w:lang w:val="en-US" w:eastAsia="zh-CN" w:bidi="ar-SA"/>
        </w:rPr>
        <w:t>。坚持把巡察整改与贯彻落实市委市政府重点工作紧密结合，切实把整改成效转化为提升服务民营经济质效的强大动力。聚焦优化营商环境、破解企业发展难题，推动涉企政策落地见效，加强工商联干部队伍管理，持续深化能力作风建设，着力构建亲清政商关系，锻造一支政治坚定、业务精通、作风优良的高素质干部队伍，不断提升服务“两个健康”的能力和水平 。</w:t>
      </w:r>
    </w:p>
    <w:p w14:paraId="3681C11E">
      <w:pPr>
        <w:pStyle w:val="2"/>
        <w:rPr>
          <w:rFonts w:hint="eastAsia" w:ascii="仿宋_GB2312" w:hAnsi="仿宋_GB2312" w:eastAsia="仿宋_GB2312" w:cs="仿宋_GB2312"/>
          <w:sz w:val="34"/>
          <w:szCs w:val="34"/>
          <w:lang w:eastAsia="zh-CN"/>
        </w:rPr>
      </w:pPr>
    </w:p>
    <w:p w14:paraId="5FA6F3B1">
      <w:pPr>
        <w:spacing w:line="560" w:lineRule="exact"/>
        <w:ind w:firstLine="705"/>
        <w:rPr>
          <w:rFonts w:hint="eastAsia" w:ascii="仿宋_GB2312" w:hAnsi="仿宋_GB2312" w:eastAsia="仿宋_GB2312" w:cs="仿宋_GB2312"/>
          <w:sz w:val="34"/>
          <w:szCs w:val="34"/>
        </w:rPr>
      </w:pPr>
    </w:p>
    <w:p w14:paraId="5F84F28C">
      <w:pPr>
        <w:spacing w:line="560" w:lineRule="exact"/>
        <w:ind w:firstLine="705"/>
        <w:rPr>
          <w:rFonts w:hint="eastAsia" w:ascii="方正仿宋_GBK" w:hAnsi="方正仿宋_GBK" w:eastAsia="方正仿宋_GBK" w:cs="方正仿宋_GBK"/>
          <w:sz w:val="34"/>
          <w:szCs w:val="34"/>
        </w:rPr>
      </w:pPr>
      <w:r>
        <w:rPr>
          <w:rFonts w:hint="eastAsia" w:ascii="仿宋_GB2312" w:hAnsi="仿宋_GB2312" w:eastAsia="仿宋_GB2312" w:cs="仿宋_GB2312"/>
          <w:sz w:val="34"/>
          <w:szCs w:val="34"/>
        </w:rPr>
        <w:t>欢迎广大干部群众对巡察整改落实情况进行监督。如有意见建议，请及时向我们反映。联系方式：</w:t>
      </w:r>
      <w:r>
        <w:rPr>
          <w:rFonts w:hint="eastAsia" w:ascii="仿宋_GB2312" w:hAnsi="仿宋_GB2312" w:eastAsia="仿宋_GB2312" w:cs="仿宋_GB2312"/>
          <w:sz w:val="34"/>
          <w:szCs w:val="34"/>
          <w:lang w:val="en-US" w:eastAsia="zh-CN"/>
        </w:rPr>
        <w:t>联系</w:t>
      </w:r>
      <w:r>
        <w:rPr>
          <w:rFonts w:hint="eastAsia" w:ascii="仿宋_GB2312" w:hAnsi="仿宋_GB2312" w:eastAsia="仿宋_GB2312" w:cs="仿宋_GB2312"/>
          <w:sz w:val="34"/>
          <w:szCs w:val="34"/>
        </w:rPr>
        <w:t>电话</w:t>
      </w:r>
      <w:r>
        <w:rPr>
          <w:rFonts w:hint="eastAsia" w:ascii="仿宋_GB2312" w:hAnsi="仿宋_GB2312" w:eastAsia="仿宋_GB2312" w:cs="仿宋_GB2312"/>
          <w:sz w:val="34"/>
          <w:szCs w:val="34"/>
          <w:lang w:val="en-US" w:eastAsia="zh-CN"/>
        </w:rPr>
        <w:t>0454—2911100</w:t>
      </w:r>
      <w:r>
        <w:rPr>
          <w:rFonts w:hint="eastAsia" w:ascii="仿宋_GB2312" w:hAnsi="仿宋_GB2312" w:eastAsia="仿宋_GB2312" w:cs="仿宋_GB2312"/>
          <w:sz w:val="34"/>
          <w:szCs w:val="34"/>
        </w:rPr>
        <w:t>；邮政编码：</w:t>
      </w:r>
      <w:r>
        <w:rPr>
          <w:rFonts w:hint="eastAsia" w:ascii="仿宋_GB2312" w:hAnsi="仿宋_GB2312" w:eastAsia="仿宋_GB2312" w:cs="仿宋_GB2312"/>
          <w:sz w:val="34"/>
          <w:szCs w:val="34"/>
          <w:lang w:val="en-US" w:eastAsia="zh-CN"/>
        </w:rPr>
        <w:t>156400</w:t>
      </w:r>
      <w:r>
        <w:rPr>
          <w:rFonts w:hint="eastAsia" w:ascii="仿宋_GB2312" w:hAnsi="仿宋_GB2312" w:eastAsia="仿宋_GB2312" w:cs="仿宋_GB2312"/>
          <w:sz w:val="34"/>
          <w:szCs w:val="34"/>
        </w:rPr>
        <w:t>；电子邮箱</w:t>
      </w:r>
      <w:r>
        <w:rPr>
          <w:rFonts w:hint="eastAsia" w:ascii="仿宋_GB2312" w:hAnsi="仿宋_GB2312" w:eastAsia="仿宋_GB2312" w:cs="仿宋_GB2312"/>
          <w:sz w:val="34"/>
          <w:szCs w:val="34"/>
          <w:lang w:eastAsia="zh-CN"/>
        </w:rPr>
        <w:t>：</w:t>
      </w:r>
      <w:r>
        <w:rPr>
          <w:rFonts w:hint="eastAsia" w:ascii="方正仿宋_GBK" w:hAnsi="方正仿宋_GBK" w:eastAsia="方正仿宋_GBK" w:cs="方正仿宋_GBK"/>
          <w:sz w:val="34"/>
          <w:szCs w:val="34"/>
        </w:rPr>
        <w:t>tjgsl2911100@163.com。</w:t>
      </w:r>
    </w:p>
    <w:p w14:paraId="60012491">
      <w:pPr>
        <w:spacing w:line="560" w:lineRule="exact"/>
        <w:ind w:firstLine="705"/>
        <w:rPr>
          <w:rFonts w:hint="eastAsia" w:ascii="方正仿宋_GBK" w:hAnsi="方正仿宋_GBK" w:eastAsia="方正仿宋_GBK" w:cs="方正仿宋_GBK"/>
          <w:sz w:val="34"/>
          <w:szCs w:val="34"/>
        </w:rPr>
      </w:pPr>
    </w:p>
    <w:p w14:paraId="3DC9D508">
      <w:pPr>
        <w:spacing w:line="560" w:lineRule="exact"/>
        <w:ind w:firstLine="705"/>
        <w:rPr>
          <w:rFonts w:hint="eastAsia" w:ascii="方正仿宋_GBK" w:hAnsi="方正仿宋_GBK" w:eastAsia="方正仿宋_GBK" w:cs="方正仿宋_GBK"/>
          <w:sz w:val="34"/>
          <w:szCs w:val="34"/>
        </w:rPr>
      </w:pPr>
    </w:p>
    <w:p w14:paraId="2B6DAE90">
      <w:pPr>
        <w:spacing w:line="560" w:lineRule="exact"/>
        <w:ind w:firstLine="705"/>
        <w:rPr>
          <w:rFonts w:hint="eastAsia" w:ascii="仿宋_GB2312" w:hAnsi="仿宋_GB2312" w:eastAsia="仿宋_GB2312" w:cs="仿宋_GB2312"/>
          <w:sz w:val="34"/>
          <w:szCs w:val="34"/>
        </w:rPr>
      </w:pPr>
      <w:r>
        <w:rPr>
          <w:rFonts w:hint="eastAsia" w:ascii="方正仿宋_GBK" w:hAnsi="方正仿宋_GBK" w:eastAsia="方正仿宋_GBK" w:cs="方正仿宋_GBK"/>
          <w:sz w:val="34"/>
          <w:szCs w:val="34"/>
        </w:rPr>
        <w:t xml:space="preserve">                     </w:t>
      </w:r>
      <w:r>
        <w:rPr>
          <w:rFonts w:hint="eastAsia" w:ascii="仿宋_GB2312" w:hAnsi="仿宋_GB2312" w:eastAsia="仿宋_GB2312" w:cs="仿宋_GB2312"/>
          <w:sz w:val="34"/>
          <w:szCs w:val="34"/>
        </w:rPr>
        <w:t>中共</w:t>
      </w:r>
      <w:r>
        <w:rPr>
          <w:rFonts w:hint="eastAsia" w:ascii="仿宋_GB2312" w:hAnsi="仿宋_GB2312" w:eastAsia="仿宋_GB2312" w:cs="仿宋_GB2312"/>
          <w:sz w:val="34"/>
          <w:szCs w:val="34"/>
          <w:lang w:val="en-US" w:eastAsia="zh-CN"/>
        </w:rPr>
        <w:t>同江市工商业联合会</w:t>
      </w:r>
      <w:r>
        <w:rPr>
          <w:rFonts w:hint="eastAsia" w:ascii="仿宋_GB2312" w:hAnsi="仿宋_GB2312" w:eastAsia="仿宋_GB2312" w:cs="仿宋_GB2312"/>
          <w:sz w:val="34"/>
          <w:szCs w:val="34"/>
        </w:rPr>
        <w:t>党组</w:t>
      </w:r>
    </w:p>
    <w:p w14:paraId="248631EF">
      <w:pPr>
        <w:spacing w:line="560" w:lineRule="exact"/>
        <w:rPr>
          <w:rFonts w:hint="eastAsia" w:ascii="仿宋_GB2312" w:hAnsi="仿宋_GB2312" w:eastAsia="仿宋_GB2312" w:cs="仿宋_GB2312"/>
          <w:sz w:val="34"/>
          <w:szCs w:val="34"/>
        </w:rPr>
      </w:pPr>
      <w:r>
        <w:rPr>
          <w:rFonts w:hint="eastAsia" w:ascii="仿宋_GB2312" w:hAnsi="仿宋_GB2312" w:eastAsia="仿宋_GB2312" w:cs="仿宋_GB2312"/>
          <w:sz w:val="34"/>
          <w:szCs w:val="34"/>
        </w:rPr>
        <w:t xml:space="preserve">                           </w:t>
      </w:r>
      <w:r>
        <w:rPr>
          <w:rFonts w:hint="eastAsia" w:ascii="仿宋_GB2312" w:hAnsi="仿宋_GB2312" w:eastAsia="仿宋_GB2312" w:cs="仿宋_GB2312"/>
          <w:sz w:val="34"/>
          <w:szCs w:val="34"/>
          <w:lang w:val="en-US" w:eastAsia="zh-CN"/>
        </w:rPr>
        <w:t xml:space="preserve">   </w:t>
      </w:r>
      <w:r>
        <w:rPr>
          <w:rFonts w:hint="eastAsia" w:ascii="仿宋_GB2312" w:hAnsi="仿宋_GB2312" w:eastAsia="仿宋_GB2312" w:cs="仿宋_GB2312"/>
          <w:sz w:val="34"/>
          <w:szCs w:val="34"/>
        </w:rPr>
        <w:t xml:space="preserve"> </w:t>
      </w:r>
      <w:r>
        <w:rPr>
          <w:rFonts w:hint="eastAsia" w:ascii="仿宋_GB2312" w:hAnsi="仿宋_GB2312" w:eastAsia="仿宋_GB2312" w:cs="仿宋_GB2312"/>
          <w:sz w:val="34"/>
          <w:szCs w:val="34"/>
          <w:lang w:val="en-US" w:eastAsia="zh-CN"/>
        </w:rPr>
        <w:t>2026</w:t>
      </w:r>
      <w:r>
        <w:rPr>
          <w:rFonts w:hint="eastAsia" w:ascii="仿宋_GB2312" w:hAnsi="仿宋_GB2312" w:eastAsia="仿宋_GB2312" w:cs="仿宋_GB2312"/>
          <w:sz w:val="34"/>
          <w:szCs w:val="34"/>
        </w:rPr>
        <w:t>年</w:t>
      </w:r>
      <w:r>
        <w:rPr>
          <w:rFonts w:hint="eastAsia" w:ascii="仿宋_GB2312" w:hAnsi="仿宋_GB2312" w:eastAsia="仿宋_GB2312" w:cs="仿宋_GB2312"/>
          <w:sz w:val="34"/>
          <w:szCs w:val="34"/>
          <w:lang w:val="en-US" w:eastAsia="zh-CN"/>
        </w:rPr>
        <w:t>9</w:t>
      </w:r>
      <w:r>
        <w:rPr>
          <w:rFonts w:hint="eastAsia" w:ascii="仿宋_GB2312" w:hAnsi="仿宋_GB2312" w:eastAsia="仿宋_GB2312" w:cs="仿宋_GB2312"/>
          <w:sz w:val="34"/>
          <w:szCs w:val="34"/>
        </w:rPr>
        <w:t>月</w:t>
      </w:r>
      <w:r>
        <w:rPr>
          <w:rFonts w:hint="eastAsia" w:ascii="仿宋_GB2312" w:hAnsi="仿宋_GB2312" w:eastAsia="仿宋_GB2312" w:cs="仿宋_GB2312"/>
          <w:sz w:val="34"/>
          <w:szCs w:val="34"/>
          <w:lang w:val="en-US" w:eastAsia="zh-CN"/>
        </w:rPr>
        <w:t>2</w:t>
      </w:r>
      <w:bookmarkStart w:id="0" w:name="_GoBack"/>
      <w:bookmarkEnd w:id="0"/>
      <w:r>
        <w:rPr>
          <w:rFonts w:hint="eastAsia" w:ascii="仿宋_GB2312" w:hAnsi="仿宋_GB2312" w:eastAsia="仿宋_GB2312" w:cs="仿宋_GB2312"/>
          <w:sz w:val="34"/>
          <w:szCs w:val="34"/>
          <w:lang w:val="en-US" w:eastAsia="zh-CN"/>
        </w:rPr>
        <w:t>8</w:t>
      </w:r>
      <w:r>
        <w:rPr>
          <w:rFonts w:hint="eastAsia" w:ascii="仿宋_GB2312" w:hAnsi="仿宋_GB2312" w:eastAsia="仿宋_GB2312" w:cs="仿宋_GB2312"/>
          <w:sz w:val="34"/>
          <w:szCs w:val="34"/>
        </w:rPr>
        <w:t>日</w:t>
      </w:r>
    </w:p>
    <w:p w14:paraId="290CDA61">
      <w:pPr>
        <w:pStyle w:val="2"/>
        <w:rPr>
          <w:rFonts w:hint="eastAsia" w:ascii="仿宋_GB2312" w:hAnsi="仿宋_GB2312" w:eastAsia="仿宋_GB2312" w:cs="仿宋_GB2312"/>
        </w:rPr>
      </w:pPr>
    </w:p>
    <w:p w14:paraId="1C718C2C">
      <w:pPr>
        <w:spacing w:line="560" w:lineRule="exact"/>
        <w:rPr>
          <w:rFonts w:hint="default" w:ascii="Times New Roman" w:hAnsi="Times New Roman" w:eastAsia="仿宋_GB2312" w:cs="Times New Roman"/>
        </w:rPr>
      </w:pPr>
    </w:p>
    <w:p w14:paraId="298802A3">
      <w:pPr>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b w:val="0"/>
          <w:bCs w:val="0"/>
          <w:sz w:val="32"/>
          <w:szCs w:val="32"/>
          <w:lang w:val="en-US" w:eastAsia="zh-CN"/>
        </w:rPr>
      </w:pPr>
    </w:p>
    <w:p w14:paraId="0E54305F"/>
    <w:sectPr>
      <w:footerReference r:id="rId3" w:type="default"/>
      <w:pgSz w:w="11906" w:h="16838"/>
      <w:pgMar w:top="2154" w:right="1587" w:bottom="1814" w:left="1587"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方正仿宋_GBK">
    <w:altName w:val="微软雅黑"/>
    <w:panose1 w:val="02000000000000000000"/>
    <w:charset w:val="86"/>
    <w:family w:val="auto"/>
    <w:pitch w:val="default"/>
    <w:sig w:usb0="00000000" w:usb1="00000000" w:usb2="00082016" w:usb3="00000000" w:csb0="00040001" w:csb1="00000000"/>
  </w:font>
  <w:font w:name="KSOFD8A28030">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EBDF69">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75C3C189">
                          <w:pPr>
                            <w:pStyle w:val="4"/>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&#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aGmCS9MAAAAFAQAADwAAAAAAAAABACAAAAAiAAAAZHJz&#10;L2Rvd25yZXYueG1sUEsBAhQAFAAAAAgAh07iQGBycTzQAQAAowMAAA4AAAAAAAAAAQAgAAAAIgEA&#10;AGRycy9lMm9Eb2MueG1sUEsFBgAAAAAGAAYAWQEAAGQFAAAAAA==&#10;">
              <v:fill on="f" focussize="0,0"/>
              <v:stroke on="f" weight="1.25pt"/>
              <v:imagedata o:title=""/>
              <o:lock v:ext="edit" aspectratio="f"/>
              <v:textbox inset="0mm,0mm,0mm,0mm" style="mso-fit-shape-to-text:t;">
                <w:txbxContent>
                  <w:p w14:paraId="75C3C189">
                    <w:pPr>
                      <w:pStyle w:val="4"/>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355E56F"/>
    <w:multiLevelType w:val="singleLevel"/>
    <w:tmpl w:val="D355E56F"/>
    <w:lvl w:ilvl="0" w:tentative="0">
      <w:start w:val="1"/>
      <w:numFmt w:val="decimal"/>
      <w:suff w:val="nothing"/>
      <w:lvlText w:val="%1、"/>
      <w:lvlJc w:val="left"/>
      <w:rPr>
        <w:rFonts w:hint="default"/>
        <w:b/>
        <w:bCs/>
      </w:rPr>
    </w:lvl>
  </w:abstractNum>
  <w:abstractNum w:abstractNumId="1">
    <w:nsid w:val="D4FC6E3F"/>
    <w:multiLevelType w:val="singleLevel"/>
    <w:tmpl w:val="D4FC6E3F"/>
    <w:lvl w:ilvl="0" w:tentative="0">
      <w:start w:val="1"/>
      <w:numFmt w:val="chineseCounting"/>
      <w:suff w:val="nothing"/>
      <w:lvlText w:val="（%1）"/>
      <w:lvlJc w:val="left"/>
      <w:rPr>
        <w:rFonts w:hint="eastAsia"/>
      </w:rPr>
    </w:lvl>
  </w:abstractNum>
  <w:abstractNum w:abstractNumId="2">
    <w:nsid w:val="47EB8864"/>
    <w:multiLevelType w:val="singleLevel"/>
    <w:tmpl w:val="47EB8864"/>
    <w:lvl w:ilvl="0" w:tentative="0">
      <w:start w:val="2"/>
      <w:numFmt w:val="chineseCounting"/>
      <w:suff w:val="nothing"/>
      <w:lvlText w:val="%1、"/>
      <w:lvlJc w:val="left"/>
      <w:rPr>
        <w:rFonts w:hint="eastAsia"/>
      </w:rPr>
    </w:lvl>
  </w:abstractNum>
  <w:abstractNum w:abstractNumId="3">
    <w:nsid w:val="652CDA4C"/>
    <w:multiLevelType w:val="singleLevel"/>
    <w:tmpl w:val="652CDA4C"/>
    <w:lvl w:ilvl="0" w:tentative="0">
      <w:start w:val="1"/>
      <w:numFmt w:val="chineseCounting"/>
      <w:suff w:val="nothing"/>
      <w:lvlText w:val="（%1）"/>
      <w:lvlJc w:val="left"/>
      <w:rPr>
        <w:rFonts w:hint="eastAsia"/>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451621"/>
    <w:rsid w:val="0A2F5262"/>
    <w:rsid w:val="10067CF4"/>
    <w:rsid w:val="1AE53973"/>
    <w:rsid w:val="20AC0F62"/>
    <w:rsid w:val="23BE181A"/>
    <w:rsid w:val="28AC1CAF"/>
    <w:rsid w:val="36794FEB"/>
    <w:rsid w:val="44B71B00"/>
    <w:rsid w:val="55D345B1"/>
    <w:rsid w:val="6208709F"/>
    <w:rsid w:val="6AD33446"/>
    <w:rsid w:val="7636795F"/>
    <w:rsid w:val="77F75A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32"/>
      <w:szCs w:val="32"/>
      <w:lang w:val="en-US" w:eastAsia="zh-CN" w:bidi="ar-SA"/>
    </w:rPr>
  </w:style>
  <w:style w:type="paragraph" w:styleId="2">
    <w:name w:val="heading 2"/>
    <w:basedOn w:val="1"/>
    <w:next w:val="1"/>
    <w:qFormat/>
    <w:uiPriority w:val="0"/>
    <w:pPr>
      <w:keepNext/>
      <w:keepLines/>
      <w:spacing w:before="260" w:after="260" w:line="415" w:lineRule="auto"/>
      <w:outlineLvl w:val="1"/>
    </w:pPr>
    <w:rPr>
      <w:rFonts w:ascii="Arial" w:hAnsi="Arial" w:eastAsia="黑体"/>
      <w:b/>
      <w:bCs/>
      <w:sz w:val="32"/>
      <w:szCs w:val="32"/>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table of authorities"/>
    <w:basedOn w:val="1"/>
    <w:next w:val="1"/>
    <w:qFormat/>
    <w:uiPriority w:val="0"/>
    <w:pPr>
      <w:spacing w:line="540" w:lineRule="exact"/>
      <w:ind w:firstLine="0" w:firstLineChars="0"/>
    </w:pPr>
    <w:rPr>
      <w:rFonts w:ascii="Times New Roman" w:hAnsi="Times New Roman" w:eastAsia="宋体" w:cs="Times New Roman"/>
      <w:spacing w:val="6"/>
      <w:szCs w:val="24"/>
    </w:rPr>
  </w:style>
  <w:style w:type="paragraph" w:styleId="4">
    <w:name w:val="footer"/>
    <w:basedOn w:val="1"/>
    <w:qFormat/>
    <w:uiPriority w:val="0"/>
    <w:pPr>
      <w:tabs>
        <w:tab w:val="center" w:pos="4153"/>
        <w:tab w:val="right" w:pos="8306"/>
      </w:tabs>
      <w:snapToGrid w:val="0"/>
      <w:jc w:val="left"/>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4732</Words>
  <Characters>4752</Characters>
  <Lines>0</Lines>
  <Paragraphs>0</Paragraphs>
  <TotalTime>2</TotalTime>
  <ScaleCrop>false</ScaleCrop>
  <LinksUpToDate>false</LinksUpToDate>
  <CharactersWithSpaces>4758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2026-09-15T01:29:00Z</dcterms:created>
  <dc:creator>A</dc:creator>
  <cp:lastModifiedBy>唯~1*se~彩</cp:lastModifiedBy>
  <dcterms:modified xsi:type="dcterms:W3CDTF">2026-09-28T07:04:03Z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eyJoZGlkIjoiMmJjMzZlMDRhYWVlYzM0OGQ1M2Y0ZDQ4NjY5Zjc0MzgiLCJ1c2VySWQiOiIzOTEzNzE5MzUifQ==</vt:lpwstr>
  </property>
  <property fmtid="{D5CDD505-2E9C-101B-9397-08002B2CF9AE}" pid="4" name="ICV">
    <vt:lpwstr>41AD7B34AAB3432E8984E18B797D11A4_12</vt:lpwstr>
  </property>
</Properties>
</file>