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3FC6B">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附件1</w:t>
      </w:r>
    </w:p>
    <w:p w14:paraId="36D3E09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b w:val="0"/>
          <w:bCs w:val="0"/>
          <w:color w:val="auto"/>
          <w:sz w:val="32"/>
          <w:szCs w:val="32"/>
          <w:lang w:val="en-US" w:eastAsia="zh-CN"/>
        </w:rPr>
      </w:pPr>
    </w:p>
    <w:p w14:paraId="5F4940E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color w:val="auto"/>
          <w:sz w:val="36"/>
          <w:szCs w:val="36"/>
          <w:lang w:val="en-US" w:eastAsia="zh-CN"/>
        </w:rPr>
      </w:pPr>
      <w:r>
        <w:rPr>
          <w:rFonts w:hint="eastAsia" w:ascii="Times New Roman" w:hAnsi="Times New Roman" w:eastAsia="方正小标宋简体" w:cs="Times New Roman"/>
          <w:b w:val="0"/>
          <w:bCs w:val="0"/>
          <w:color w:val="auto"/>
          <w:sz w:val="36"/>
          <w:szCs w:val="36"/>
          <w:lang w:val="en-US" w:eastAsia="zh-CN"/>
        </w:rPr>
        <w:t>同江市</w:t>
      </w:r>
      <w:r>
        <w:rPr>
          <w:rFonts w:hint="default" w:ascii="Times New Roman" w:hAnsi="Times New Roman" w:eastAsia="方正小标宋简体" w:cs="Times New Roman"/>
          <w:b w:val="0"/>
          <w:bCs w:val="0"/>
          <w:color w:val="auto"/>
          <w:sz w:val="36"/>
          <w:szCs w:val="36"/>
          <w:lang w:val="en-US" w:eastAsia="zh-CN"/>
        </w:rPr>
        <w:t>人民政府关于调整征地区片综合地价标准的</w:t>
      </w:r>
    </w:p>
    <w:p w14:paraId="39AB5D8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b w:val="0"/>
          <w:bCs w:val="0"/>
          <w:color w:val="auto"/>
          <w:sz w:val="36"/>
          <w:szCs w:val="36"/>
          <w:lang w:val="en-US" w:eastAsia="zh-CN"/>
        </w:rPr>
      </w:pPr>
      <w:r>
        <w:rPr>
          <w:rFonts w:hint="default" w:ascii="Times New Roman" w:hAnsi="Times New Roman" w:eastAsia="方正小标宋简体" w:cs="Times New Roman"/>
          <w:b w:val="0"/>
          <w:bCs w:val="0"/>
          <w:color w:val="auto"/>
          <w:sz w:val="36"/>
          <w:szCs w:val="36"/>
          <w:lang w:val="en-US" w:eastAsia="zh-CN"/>
        </w:rPr>
        <w:t>通知（征求意见稿）</w:t>
      </w:r>
    </w:p>
    <w:p w14:paraId="271AE911">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各乡镇（街道），各有关部门和单位：</w:t>
      </w:r>
    </w:p>
    <w:p w14:paraId="5D6C640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根据《中华人民共和国土地管理法》《黑龙江省人民政府关于印发黑龙江省征地区片综合地价实施办法的通知》（黑政发〔2014〕34号）《黑龙江省重大行政决策程序暂行规定》（黑龙江省人民政府令 第4号）和《关于印发＜2026年黑龙江省征收土地区片综合地价调整或重新公布工作方案＞的通知》（黑自然资发〔2026〕2号）要求，结合我</w:t>
      </w:r>
      <w:r>
        <w:rPr>
          <w:rFonts w:hint="eastAsia"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lang w:val="en-US" w:eastAsia="zh-CN"/>
        </w:rPr>
        <w:t>经济社会发展实际情况，现决定调整我</w:t>
      </w:r>
      <w:r>
        <w:rPr>
          <w:rFonts w:hint="eastAsia"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lang w:val="en-US" w:eastAsia="zh-CN"/>
        </w:rPr>
        <w:t>征地区片综合地价标准，并将有关事项通知如下：</w:t>
      </w:r>
    </w:p>
    <w:p w14:paraId="5D509CC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一、自2026年10月1日起，我</w:t>
      </w:r>
      <w:r>
        <w:rPr>
          <w:rFonts w:hint="eastAsia" w:ascii="Times New Roman" w:hAnsi="Times New Roman" w:eastAsia="仿宋_GB2312" w:cs="Times New Roman"/>
          <w:b w:val="0"/>
          <w:bCs w:val="0"/>
          <w:color w:val="auto"/>
          <w:sz w:val="32"/>
          <w:szCs w:val="32"/>
          <w:lang w:val="en-US" w:eastAsia="zh-CN"/>
        </w:rPr>
        <w:t>市</w:t>
      </w:r>
      <w:r>
        <w:rPr>
          <w:rFonts w:hint="default" w:ascii="Times New Roman" w:hAnsi="Times New Roman" w:eastAsia="仿宋_GB2312" w:cs="Times New Roman"/>
          <w:b w:val="0"/>
          <w:bCs w:val="0"/>
          <w:color w:val="auto"/>
          <w:sz w:val="32"/>
          <w:szCs w:val="32"/>
          <w:lang w:val="en-US" w:eastAsia="zh-CN"/>
        </w:rPr>
        <w:t>征收土地补偿标准按照调整的征地区片综合地价标准执行，具体标准见附表。</w:t>
      </w:r>
    </w:p>
    <w:p w14:paraId="17BF650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二、2026年9月30日以前（含2026年9月30日），已经国务院和省政府批准征收土地的，征收土地补偿按批准的征收土地方案组织落实。</w:t>
      </w:r>
    </w:p>
    <w:p w14:paraId="462856B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征地区片综合地价是征收农民集体农用地的土地补偿费和安置补助费标准，不包括法律规定用于社会保险缴费补贴的被征地农民社会保障费用，征收农用地涉及的地上附着物和青苗的补偿费用。按征地区片综合地价确定的补偿，涉及土地承包经营权的耕地的，70%用于安置拥有承包经营权的被征地农民，30%用于持有集体土地所有权的集体经济组织安排基础和公益设施建设、兴办村办企业和被征地农民的生活补助等。征收集体建设用地及未利用地，按照征地区片综合地价予以补偿，征地区片综合地价支付给集体经济组织。</w:t>
      </w:r>
    </w:p>
    <w:p w14:paraId="06DDB6A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四、土地征收涉及的地上附着物和青苗等补偿标准，依</w:t>
      </w:r>
    </w:p>
    <w:p w14:paraId="76E13830">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照公平合理的原则，委托具备资质的资产评估机构评估，按其评估结果予以补偿。</w:t>
      </w:r>
    </w:p>
    <w:p w14:paraId="14013DB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FF0000"/>
          <w:sz w:val="32"/>
          <w:szCs w:val="32"/>
          <w:lang w:val="en-US" w:eastAsia="zh-CN"/>
        </w:rPr>
      </w:pPr>
      <w:r>
        <w:rPr>
          <w:rFonts w:hint="default" w:ascii="Times New Roman" w:hAnsi="Times New Roman" w:eastAsia="仿宋_GB2312" w:cs="Times New Roman"/>
          <w:b w:val="0"/>
          <w:bCs w:val="0"/>
          <w:color w:val="auto"/>
          <w:sz w:val="32"/>
          <w:szCs w:val="32"/>
          <w:lang w:val="en-US" w:eastAsia="zh-CN"/>
        </w:rPr>
        <w:t>五、过渡期间，要切实做好调整完善前后征地区片综合地价标准的衔接工作，确保平稳有序过渡。</w:t>
      </w:r>
    </w:p>
    <w:p w14:paraId="2D9C677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六、本通知自2026年10月1日起实施，有效期至2029年9月30日。</w:t>
      </w:r>
    </w:p>
    <w:p w14:paraId="7FF7E8A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附表：</w:t>
      </w:r>
      <w:r>
        <w:rPr>
          <w:rFonts w:hint="eastAsia" w:ascii="Times New Roman" w:hAnsi="Times New Roman" w:eastAsia="仿宋_GB2312" w:cs="Times New Roman"/>
          <w:b w:val="0"/>
          <w:bCs w:val="0"/>
          <w:color w:val="auto"/>
          <w:sz w:val="32"/>
          <w:szCs w:val="32"/>
          <w:lang w:val="en-US" w:eastAsia="zh-CN"/>
        </w:rPr>
        <w:t>同江市</w:t>
      </w:r>
      <w:r>
        <w:rPr>
          <w:rFonts w:hint="default" w:ascii="Times New Roman" w:hAnsi="Times New Roman" w:eastAsia="仿宋_GB2312" w:cs="Times New Roman"/>
          <w:b w:val="0"/>
          <w:bCs w:val="0"/>
          <w:color w:val="auto"/>
          <w:sz w:val="32"/>
          <w:szCs w:val="32"/>
          <w:lang w:val="en-US" w:eastAsia="zh-CN"/>
        </w:rPr>
        <w:t>区片综合地价成果表</w:t>
      </w:r>
    </w:p>
    <w:p w14:paraId="3559EB8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14:paraId="00273D5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同江市</w:t>
      </w:r>
      <w:r>
        <w:rPr>
          <w:rFonts w:hint="default" w:ascii="Times New Roman" w:hAnsi="Times New Roman" w:eastAsia="仿宋_GB2312" w:cs="Times New Roman"/>
          <w:b w:val="0"/>
          <w:bCs w:val="0"/>
          <w:color w:val="auto"/>
          <w:sz w:val="32"/>
          <w:szCs w:val="32"/>
          <w:lang w:val="en-US" w:eastAsia="zh-CN"/>
        </w:rPr>
        <w:t>人民政府</w:t>
      </w:r>
    </w:p>
    <w:p w14:paraId="6BAC042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2026年9月30日</w:t>
      </w:r>
    </w:p>
    <w:p w14:paraId="5D3FFFC3">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4BFBA0E6">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47189CA0">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4BFEE006">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0A27F0C0">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2EDC17BB">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10751BAA">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pPr>
    </w:p>
    <w:p w14:paraId="48D5C96E">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0070C0"/>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14:paraId="427286D6">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b w:val="0"/>
          <w:bCs/>
          <w:sz w:val="28"/>
          <w:szCs w:val="28"/>
          <w:highlight w:val="none"/>
          <w:lang w:val="en-US" w:eastAsia="zh-CN"/>
        </w:rPr>
      </w:pPr>
      <w:r>
        <w:rPr>
          <w:rFonts w:hint="default" w:ascii="Times New Roman" w:hAnsi="Times New Roman" w:eastAsia="宋体" w:cs="Times New Roman"/>
          <w:b/>
          <w:bCs/>
          <w:color w:val="auto"/>
          <w:sz w:val="32"/>
          <w:szCs w:val="32"/>
          <w:lang w:val="en-US" w:eastAsia="zh-CN"/>
        </w:rPr>
        <w:t>附表</w:t>
      </w:r>
      <w:r>
        <w:rPr>
          <w:rFonts w:hint="eastAsia" w:ascii="Times New Roman" w:hAnsi="Times New Roman" w:eastAsia="宋体" w:cs="Times New Roman"/>
          <w:b/>
          <w:bCs/>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同江市</w:t>
      </w:r>
      <w:r>
        <w:rPr>
          <w:rFonts w:hint="default" w:ascii="Times New Roman" w:hAnsi="Times New Roman" w:eastAsia="仿宋_GB2312" w:cs="Times New Roman"/>
          <w:b w:val="0"/>
          <w:bCs w:val="0"/>
          <w:color w:val="auto"/>
          <w:sz w:val="32"/>
          <w:szCs w:val="32"/>
          <w:lang w:val="en-US" w:eastAsia="zh-CN"/>
        </w:rPr>
        <w:t>区片综合地价成果表</w:t>
      </w:r>
    </w:p>
    <w:tbl>
      <w:tblPr>
        <w:tblStyle w:val="6"/>
        <w:tblW w:w="14117"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2318"/>
        <w:gridCol w:w="6534"/>
        <w:gridCol w:w="1290"/>
        <w:gridCol w:w="1560"/>
        <w:gridCol w:w="1406"/>
      </w:tblGrid>
      <w:tr w14:paraId="13AF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09" w:type="dxa"/>
            <w:vMerge w:val="restart"/>
            <w:tcBorders>
              <w:top w:val="single" w:color="000000" w:sz="4" w:space="0"/>
              <w:left w:val="single" w:color="000000" w:sz="4" w:space="0"/>
              <w:right w:val="single" w:color="000000" w:sz="4" w:space="0"/>
            </w:tcBorders>
            <w:noWrap/>
            <w:vAlign w:val="center"/>
          </w:tcPr>
          <w:p w14:paraId="0B3073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序号</w:t>
            </w:r>
          </w:p>
        </w:tc>
        <w:tc>
          <w:tcPr>
            <w:tcW w:w="2318" w:type="dxa"/>
            <w:vMerge w:val="restart"/>
            <w:tcBorders>
              <w:top w:val="single" w:color="000000" w:sz="4" w:space="0"/>
              <w:left w:val="single" w:color="000000" w:sz="4" w:space="0"/>
              <w:right w:val="single" w:color="000000" w:sz="4" w:space="0"/>
            </w:tcBorders>
            <w:noWrap/>
            <w:vAlign w:val="center"/>
          </w:tcPr>
          <w:p w14:paraId="3D44A6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区片编号</w:t>
            </w:r>
          </w:p>
        </w:tc>
        <w:tc>
          <w:tcPr>
            <w:tcW w:w="6534" w:type="dxa"/>
            <w:vMerge w:val="restart"/>
            <w:tcBorders>
              <w:top w:val="single" w:color="000000" w:sz="4" w:space="0"/>
              <w:left w:val="single" w:color="000000" w:sz="4" w:space="0"/>
              <w:right w:val="single" w:color="000000" w:sz="4" w:space="0"/>
            </w:tcBorders>
            <w:noWrap/>
            <w:vAlign w:val="center"/>
          </w:tcPr>
          <w:p w14:paraId="36437E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区片范围描述</w:t>
            </w:r>
          </w:p>
        </w:tc>
        <w:tc>
          <w:tcPr>
            <w:tcW w:w="1290" w:type="dxa"/>
            <w:vMerge w:val="restart"/>
            <w:tcBorders>
              <w:top w:val="single" w:color="000000" w:sz="4" w:space="0"/>
              <w:left w:val="single" w:color="000000" w:sz="4" w:space="0"/>
              <w:right w:val="single" w:color="000000" w:sz="4" w:space="0"/>
            </w:tcBorders>
            <w:noWrap/>
            <w:vAlign w:val="center"/>
          </w:tcPr>
          <w:p w14:paraId="4A664A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区片价档次</w:t>
            </w:r>
          </w:p>
        </w:tc>
        <w:tc>
          <w:tcPr>
            <w:tcW w:w="2966" w:type="dxa"/>
            <w:gridSpan w:val="2"/>
            <w:tcBorders>
              <w:top w:val="single" w:color="000000" w:sz="4" w:space="0"/>
              <w:left w:val="single" w:color="000000" w:sz="4" w:space="0"/>
              <w:bottom w:val="single" w:color="000000" w:sz="4" w:space="0"/>
              <w:right w:val="single" w:color="000000" w:sz="4" w:space="0"/>
            </w:tcBorders>
            <w:noWrap w:val="0"/>
            <w:vAlign w:val="center"/>
          </w:tcPr>
          <w:p w14:paraId="524915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8"/>
                <w:rFonts w:hint="default" w:ascii="Times New Roman" w:hAnsi="Times New Roman" w:eastAsia="仿宋_GB2312" w:cs="Times New Roman"/>
                <w:sz w:val="24"/>
                <w:szCs w:val="24"/>
                <w:lang w:val="en-US" w:eastAsia="zh-CN" w:bidi="ar"/>
              </w:rPr>
              <w:t>区片综合价</w:t>
            </w:r>
          </w:p>
        </w:tc>
      </w:tr>
      <w:tr w14:paraId="277D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9" w:type="dxa"/>
            <w:vMerge w:val="continue"/>
            <w:tcBorders>
              <w:left w:val="single" w:color="000000" w:sz="4" w:space="0"/>
              <w:bottom w:val="single" w:color="000000" w:sz="4" w:space="0"/>
              <w:right w:val="single" w:color="000000" w:sz="4" w:space="0"/>
            </w:tcBorders>
            <w:noWrap/>
            <w:vAlign w:val="center"/>
          </w:tcPr>
          <w:p w14:paraId="4179B2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318" w:type="dxa"/>
            <w:vMerge w:val="continue"/>
            <w:tcBorders>
              <w:left w:val="single" w:color="000000" w:sz="4" w:space="0"/>
              <w:bottom w:val="single" w:color="000000" w:sz="4" w:space="0"/>
              <w:right w:val="single" w:color="000000" w:sz="4" w:space="0"/>
            </w:tcBorders>
            <w:noWrap/>
            <w:vAlign w:val="center"/>
          </w:tcPr>
          <w:p w14:paraId="665B64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6534" w:type="dxa"/>
            <w:vMerge w:val="continue"/>
            <w:tcBorders>
              <w:left w:val="single" w:color="000000" w:sz="4" w:space="0"/>
              <w:bottom w:val="single" w:color="000000" w:sz="4" w:space="0"/>
              <w:right w:val="single" w:color="000000" w:sz="4" w:space="0"/>
            </w:tcBorders>
            <w:noWrap/>
            <w:vAlign w:val="center"/>
          </w:tcPr>
          <w:p w14:paraId="5FD876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290" w:type="dxa"/>
            <w:vMerge w:val="continue"/>
            <w:tcBorders>
              <w:left w:val="single" w:color="000000" w:sz="4" w:space="0"/>
              <w:bottom w:val="single" w:color="000000" w:sz="4" w:space="0"/>
              <w:right w:val="single" w:color="000000" w:sz="4" w:space="0"/>
            </w:tcBorders>
            <w:noWrap/>
            <w:vAlign w:val="center"/>
          </w:tcPr>
          <w:p w14:paraId="1A5C65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29093CA">
            <w:pPr>
              <w:keepNext w:val="0"/>
              <w:keepLines w:val="0"/>
              <w:widowControl/>
              <w:suppressLineNumbers w:val="0"/>
              <w:jc w:val="center"/>
              <w:textAlignment w:val="center"/>
              <w:rPr>
                <w:rStyle w:val="8"/>
                <w:rFonts w:hint="default" w:ascii="Times New Roman" w:hAnsi="Times New Roman" w:eastAsia="仿宋_GB2312" w:cs="Times New Roman"/>
                <w:sz w:val="24"/>
                <w:szCs w:val="24"/>
                <w:lang w:val="en-US" w:eastAsia="zh-CN" w:bidi="ar"/>
              </w:rPr>
            </w:pPr>
            <w:r>
              <w:rPr>
                <w:rStyle w:val="9"/>
                <w:rFonts w:hint="default" w:ascii="Times New Roman" w:hAnsi="Times New Roman" w:eastAsia="仿宋_GB2312" w:cs="Times New Roman"/>
                <w:sz w:val="24"/>
                <w:szCs w:val="24"/>
                <w:lang w:val="en-US" w:eastAsia="zh-CN" w:bidi="ar"/>
              </w:rPr>
              <w:t>元/亩</w:t>
            </w:r>
          </w:p>
        </w:tc>
        <w:tc>
          <w:tcPr>
            <w:tcW w:w="1406" w:type="dxa"/>
            <w:tcBorders>
              <w:top w:val="single" w:color="000000" w:sz="4" w:space="0"/>
              <w:left w:val="single" w:color="000000" w:sz="4" w:space="0"/>
              <w:bottom w:val="single" w:color="000000" w:sz="4" w:space="0"/>
              <w:right w:val="single" w:color="000000" w:sz="4" w:space="0"/>
            </w:tcBorders>
            <w:noWrap w:val="0"/>
            <w:vAlign w:val="center"/>
          </w:tcPr>
          <w:p w14:paraId="6C492E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元/平方米</w:t>
            </w:r>
          </w:p>
        </w:tc>
      </w:tr>
      <w:tr w14:paraId="0380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9" w:type="dxa"/>
            <w:tcBorders>
              <w:top w:val="single" w:color="000000" w:sz="4" w:space="0"/>
              <w:left w:val="single" w:color="000000" w:sz="4" w:space="0"/>
              <w:bottom w:val="single" w:color="000000" w:sz="4" w:space="0"/>
              <w:right w:val="single" w:color="000000" w:sz="4" w:space="0"/>
            </w:tcBorders>
            <w:noWrap/>
            <w:vAlign w:val="center"/>
          </w:tcPr>
          <w:p w14:paraId="17916B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381470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23088120250001</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14:paraId="14EECE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红卫农场</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41B5F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Ⅰ</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07A5F5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32000</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0A00A1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r>
      <w:tr w14:paraId="02E9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09" w:type="dxa"/>
            <w:tcBorders>
              <w:top w:val="single" w:color="000000" w:sz="4" w:space="0"/>
              <w:left w:val="single" w:color="000000" w:sz="4" w:space="0"/>
              <w:bottom w:val="single" w:color="000000" w:sz="4" w:space="0"/>
              <w:right w:val="single" w:color="000000" w:sz="4" w:space="0"/>
            </w:tcBorders>
            <w:noWrap/>
            <w:vAlign w:val="center"/>
          </w:tcPr>
          <w:p w14:paraId="77E9E3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0735AD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23088120250002</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14:paraId="73D865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前进农场、洪河农场、前锋农场</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195B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Ⅱ</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BE36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24667</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7D26DE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r>
      <w:tr w14:paraId="3FE7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009" w:type="dxa"/>
            <w:tcBorders>
              <w:top w:val="single" w:color="000000" w:sz="4" w:space="0"/>
              <w:left w:val="single" w:color="000000" w:sz="4" w:space="0"/>
              <w:bottom w:val="single" w:color="000000" w:sz="4" w:space="0"/>
              <w:right w:val="single" w:color="000000" w:sz="4" w:space="0"/>
            </w:tcBorders>
            <w:noWrap/>
            <w:vAlign w:val="center"/>
          </w:tcPr>
          <w:p w14:paraId="55878F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34FCC4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23088120250003</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14:paraId="560C5E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鸭绿河农场、青龙山农场、勤得利农场、浓江农场</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E074C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Ⅲ</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5EA3F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22000</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56E59D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r>
      <w:tr w14:paraId="34C6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009" w:type="dxa"/>
            <w:tcBorders>
              <w:top w:val="single" w:color="000000" w:sz="4" w:space="0"/>
              <w:left w:val="single" w:color="000000" w:sz="4" w:space="0"/>
              <w:bottom w:val="single" w:color="000000" w:sz="4" w:space="0"/>
              <w:right w:val="single" w:color="000000" w:sz="4" w:space="0"/>
            </w:tcBorders>
            <w:noWrap/>
            <w:vAlign w:val="center"/>
          </w:tcPr>
          <w:p w14:paraId="27ABF2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4F4C8F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23088120250004</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14:paraId="77A8A9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同江镇、向阳镇、乐业镇、三村镇</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EBF10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Ⅳ</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E9DB8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18667</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242D55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r>
      <w:tr w14:paraId="65C1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09" w:type="dxa"/>
            <w:tcBorders>
              <w:top w:val="single" w:color="000000" w:sz="4" w:space="0"/>
              <w:left w:val="single" w:color="000000" w:sz="4" w:space="0"/>
              <w:bottom w:val="single" w:color="000000" w:sz="4" w:space="0"/>
              <w:right w:val="single" w:color="000000" w:sz="4" w:space="0"/>
            </w:tcBorders>
            <w:noWrap/>
            <w:vAlign w:val="center"/>
          </w:tcPr>
          <w:p w14:paraId="20FD8C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218E7A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23088120250005</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14:paraId="3E12C8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青河镇</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A0EEA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Ⅴ</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C54F3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18000</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3D3892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r>
      <w:tr w14:paraId="482D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009" w:type="dxa"/>
            <w:tcBorders>
              <w:top w:val="single" w:color="000000" w:sz="4" w:space="0"/>
              <w:left w:val="single" w:color="000000" w:sz="4" w:space="0"/>
              <w:bottom w:val="single" w:color="000000" w:sz="4" w:space="0"/>
              <w:right w:val="single" w:color="000000" w:sz="4" w:space="0"/>
            </w:tcBorders>
            <w:noWrap/>
            <w:vAlign w:val="center"/>
          </w:tcPr>
          <w:p w14:paraId="0B30AF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14E38F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23088120250006</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14:paraId="50CC37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街津口乡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59BB5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Ⅴ</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E5719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18000</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4DC221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r>
      <w:tr w14:paraId="1F21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009" w:type="dxa"/>
            <w:tcBorders>
              <w:top w:val="single" w:color="000000" w:sz="4" w:space="0"/>
              <w:left w:val="single" w:color="000000" w:sz="4" w:space="0"/>
              <w:bottom w:val="single" w:color="000000" w:sz="4" w:space="0"/>
              <w:right w:val="single" w:color="000000" w:sz="4" w:space="0"/>
            </w:tcBorders>
            <w:noWrap/>
            <w:vAlign w:val="center"/>
          </w:tcPr>
          <w:p w14:paraId="12A352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noWrap/>
            <w:vAlign w:val="center"/>
          </w:tcPr>
          <w:p w14:paraId="530901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23088120250007</w:t>
            </w:r>
          </w:p>
        </w:tc>
        <w:tc>
          <w:tcPr>
            <w:tcW w:w="6534" w:type="dxa"/>
            <w:tcBorders>
              <w:top w:val="single" w:color="000000" w:sz="4" w:space="0"/>
              <w:left w:val="single" w:color="000000" w:sz="4" w:space="0"/>
              <w:bottom w:val="single" w:color="000000" w:sz="4" w:space="0"/>
              <w:right w:val="single" w:color="000000" w:sz="4" w:space="0"/>
            </w:tcBorders>
            <w:noWrap w:val="0"/>
            <w:vAlign w:val="center"/>
          </w:tcPr>
          <w:p w14:paraId="1C0290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临江镇、金川乡、八岔乡、银川乡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72FCC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Ⅵ</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320DF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17333</w:t>
            </w:r>
          </w:p>
        </w:tc>
        <w:tc>
          <w:tcPr>
            <w:tcW w:w="1406" w:type="dxa"/>
            <w:tcBorders>
              <w:top w:val="single" w:color="000000" w:sz="4" w:space="0"/>
              <w:left w:val="single" w:color="000000" w:sz="4" w:space="0"/>
              <w:bottom w:val="single" w:color="000000" w:sz="4" w:space="0"/>
              <w:right w:val="single" w:color="000000" w:sz="4" w:space="0"/>
            </w:tcBorders>
            <w:noWrap/>
            <w:vAlign w:val="center"/>
          </w:tcPr>
          <w:p w14:paraId="2B7C5C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26</w:t>
            </w:r>
          </w:p>
        </w:tc>
      </w:tr>
    </w:tbl>
    <w:p w14:paraId="15B9F1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color w:val="auto"/>
          <w:sz w:val="32"/>
          <w:szCs w:val="32"/>
          <w:lang w:val="en-US" w:eastAsia="zh-CN"/>
        </w:rPr>
        <w:sectPr>
          <w:type w:val="continuous"/>
          <w:pgSz w:w="16838" w:h="11906" w:orient="landscape"/>
          <w:pgMar w:top="1134" w:right="1440" w:bottom="1440" w:left="1134" w:header="851" w:footer="992" w:gutter="0"/>
          <w:pgNumType w:fmt="decimal"/>
          <w:cols w:space="720" w:num="1"/>
          <w:rtlGutter w:val="0"/>
          <w:docGrid w:type="lines" w:linePitch="312" w:charSpace="0"/>
        </w:sectPr>
      </w:pPr>
    </w:p>
    <w:p w14:paraId="4111734A"/>
    <w:p w14:paraId="7BD23973">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8BBD64F-0AB4-47B2-865D-BD2CDC4F8B5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F7155D72-511E-48EA-A954-38984D7C12AA}"/>
  </w:font>
  <w:font w:name="方正小标宋简体">
    <w:panose1 w:val="02000000000000000000"/>
    <w:charset w:val="86"/>
    <w:family w:val="auto"/>
    <w:pitch w:val="default"/>
    <w:sig w:usb0="00000001" w:usb1="08000000" w:usb2="00000000" w:usb3="00000000" w:csb0="00040000" w:csb1="00000000"/>
    <w:embedRegular r:id="rId3" w:fontKey="{D2FFBD89-5A92-4608-8DE1-EDDFE1BB7B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7FE8"/>
    <w:rsid w:val="08820183"/>
    <w:rsid w:val="098B21E0"/>
    <w:rsid w:val="14AC0B76"/>
    <w:rsid w:val="157768E1"/>
    <w:rsid w:val="184B11FA"/>
    <w:rsid w:val="1CA64AB4"/>
    <w:rsid w:val="1F164D67"/>
    <w:rsid w:val="21707EAF"/>
    <w:rsid w:val="21AE3068"/>
    <w:rsid w:val="25710085"/>
    <w:rsid w:val="266E3E95"/>
    <w:rsid w:val="2B342280"/>
    <w:rsid w:val="2BFD29F4"/>
    <w:rsid w:val="2DBC56AA"/>
    <w:rsid w:val="35B4113B"/>
    <w:rsid w:val="3BCC3E0F"/>
    <w:rsid w:val="3FCB17B4"/>
    <w:rsid w:val="42B850ED"/>
    <w:rsid w:val="42EF105C"/>
    <w:rsid w:val="4ED33793"/>
    <w:rsid w:val="4FFA30B3"/>
    <w:rsid w:val="54B020C8"/>
    <w:rsid w:val="5B202F64"/>
    <w:rsid w:val="725755AF"/>
    <w:rsid w:val="735A7977"/>
    <w:rsid w:val="757B75F5"/>
    <w:rsid w:val="76132D7E"/>
    <w:rsid w:val="77E9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jc w:val="center"/>
      <w:outlineLvl w:val="0"/>
    </w:pPr>
    <w:rPr>
      <w:rFonts w:hint="eastAsia" w:ascii="宋体" w:hAnsi="宋体" w:eastAsia="宋体" w:cs="宋体"/>
      <w:b/>
      <w:bCs/>
      <w:kern w:val="44"/>
      <w:sz w:val="44"/>
      <w:szCs w:val="48"/>
      <w:lang w:bidi="ar"/>
    </w:rPr>
  </w:style>
  <w:style w:type="paragraph" w:styleId="3">
    <w:name w:val="heading 2"/>
    <w:basedOn w:val="1"/>
    <w:next w:val="1"/>
    <w:semiHidden/>
    <w:unhideWhenUsed/>
    <w:qFormat/>
    <w:uiPriority w:val="0"/>
    <w:pPr>
      <w:spacing w:before="0" w:beforeAutospacing="0" w:after="0" w:afterAutospacing="0"/>
      <w:jc w:val="both"/>
      <w:outlineLvl w:val="1"/>
    </w:pPr>
    <w:rPr>
      <w:rFonts w:hint="eastAsia" w:ascii="宋体" w:hAnsi="宋体" w:eastAsia="黑体" w:cs="宋体"/>
      <w:bCs/>
      <w:kern w:val="0"/>
      <w:sz w:val="32"/>
      <w:szCs w:val="36"/>
      <w:lang w:bidi="ar"/>
    </w:rPr>
  </w:style>
  <w:style w:type="paragraph" w:styleId="4">
    <w:name w:val="heading 3"/>
    <w:basedOn w:val="1"/>
    <w:next w:val="1"/>
    <w:semiHidden/>
    <w:unhideWhenUsed/>
    <w:qFormat/>
    <w:uiPriority w:val="0"/>
    <w:pPr>
      <w:spacing w:before="0" w:beforeAutospacing="0" w:after="0" w:afterAutospacing="0"/>
      <w:jc w:val="both"/>
      <w:outlineLvl w:val="2"/>
    </w:pPr>
    <w:rPr>
      <w:rFonts w:hint="eastAsia" w:ascii="宋体" w:hAnsi="宋体" w:eastAsia="楷体" w:cs="宋体"/>
      <w:bCs/>
      <w:kern w:val="0"/>
      <w:sz w:val="32"/>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楷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2025-04-16T01:25:00Z</dcterms:created>
  <dc:creator>Administrator</dc:creator>
  <cp:lastModifiedBy>WPS_1638494633</cp:lastModifiedBy>
  <dcterms:modified xsi:type="dcterms:W3CDTF">2026-07-02T03:24:20Z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FAE2663B6F5341B0B44BE17C7706D977_12</vt:lpwstr>
  </property>
  <property fmtid="{D5CDD505-2E9C-101B-9397-08002B2CF9AE}" pid="4" name="KSOTemplateDocerSaveRecord">
    <vt:lpwstr>eyJoZGlkIjoiMDkwYjcxYWFiNThiMmIyNjJjOTgwNDkwZTdiYjdlNDQiLCJ1c2VySWQiOiIxMzAxNjM4NDgxIn0=</vt:lpwstr>
  </property>
</Properties>
</file>